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C3B1E" w:rsidRPr="00ED475A" w:rsidRDefault="004C3B1E" w:rsidP="004C3B1E">
      <w:pPr>
        <w:spacing w:before="100" w:beforeAutospacing="1" w:after="100" w:afterAutospacing="1" w:line="360" w:lineRule="auto"/>
        <w:jc w:val="both"/>
        <w:rPr>
          <w:rFonts w:ascii="Palatino Linotype" w:hAnsi="Palatino Linotype"/>
        </w:rPr>
      </w:pPr>
      <w:r w:rsidRPr="00ED475A">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de fecha </w:t>
      </w:r>
      <w:r w:rsidR="00D417A6">
        <w:rPr>
          <w:rFonts w:ascii="Palatino Linotype" w:hAnsi="Palatino Linotype"/>
        </w:rPr>
        <w:t>tres de julio</w:t>
      </w:r>
      <w:r w:rsidRPr="00ED475A">
        <w:rPr>
          <w:rFonts w:ascii="Palatino Linotype" w:hAnsi="Palatino Linotype"/>
        </w:rPr>
        <w:t xml:space="preserve"> de dos mil diecinueve.</w:t>
      </w:r>
    </w:p>
    <w:p w:rsidR="004C3B1E" w:rsidRPr="00ED475A" w:rsidRDefault="004C3B1E" w:rsidP="004C3B1E">
      <w:pPr>
        <w:spacing w:before="100" w:beforeAutospacing="1" w:after="100" w:afterAutospacing="1" w:line="360" w:lineRule="auto"/>
        <w:jc w:val="both"/>
        <w:rPr>
          <w:rFonts w:ascii="Palatino Linotype" w:hAnsi="Palatino Linotype"/>
        </w:rPr>
      </w:pPr>
      <w:r w:rsidRPr="00ED475A">
        <w:rPr>
          <w:rFonts w:ascii="Palatino Linotype" w:hAnsi="Palatino Linotype"/>
          <w:b/>
        </w:rPr>
        <w:t>VISTO</w:t>
      </w:r>
      <w:r w:rsidRPr="00ED475A">
        <w:rPr>
          <w:rFonts w:ascii="Palatino Linotype" w:hAnsi="Palatino Linotype"/>
        </w:rPr>
        <w:t xml:space="preserve"> el expediente formado con motivo del recurso de revisión </w:t>
      </w:r>
      <w:r w:rsidRPr="00ED475A">
        <w:rPr>
          <w:rFonts w:ascii="Palatino Linotype" w:hAnsi="Palatino Linotype"/>
          <w:b/>
        </w:rPr>
        <w:t>02372/INFOEM/IP/RR/2019</w:t>
      </w:r>
      <w:r w:rsidRPr="00ED475A">
        <w:rPr>
          <w:rFonts w:ascii="Palatino Linotype" w:hAnsi="Palatino Linotype"/>
        </w:rPr>
        <w:t xml:space="preserve">, promovido por el </w:t>
      </w:r>
      <w:r w:rsidRPr="00ED475A">
        <w:rPr>
          <w:rFonts w:ascii="Palatino Linotype" w:hAnsi="Palatino Linotype"/>
          <w:b/>
        </w:rPr>
        <w:t xml:space="preserve">C. </w:t>
      </w:r>
      <w:r w:rsidR="00C008A7" w:rsidRPr="00C008A7">
        <w:rPr>
          <w:rFonts w:ascii="Palatino Linotype" w:hAnsi="Palatino Linotype"/>
          <w:b/>
        </w:rPr>
        <w:t xml:space="preserve">XXXXXXX </w:t>
      </w:r>
      <w:proofErr w:type="spellStart"/>
      <w:r w:rsidR="00C008A7" w:rsidRPr="00C008A7">
        <w:rPr>
          <w:rFonts w:ascii="Palatino Linotype" w:hAnsi="Palatino Linotype"/>
          <w:b/>
        </w:rPr>
        <w:t>XXXXXXX</w:t>
      </w:r>
      <w:proofErr w:type="spellEnd"/>
      <w:r w:rsidR="00C008A7" w:rsidRPr="00C008A7">
        <w:rPr>
          <w:rFonts w:ascii="Palatino Linotype" w:hAnsi="Palatino Linotype"/>
          <w:b/>
        </w:rPr>
        <w:t xml:space="preserve"> XXXXX</w:t>
      </w:r>
      <w:r w:rsidRPr="00ED475A">
        <w:rPr>
          <w:rFonts w:ascii="Palatino Linotype" w:hAnsi="Palatino Linotype"/>
        </w:rPr>
        <w:t xml:space="preserve">, en lo sucesivo </w:t>
      </w:r>
      <w:r w:rsidRPr="00ED475A">
        <w:rPr>
          <w:rFonts w:ascii="Palatino Linotype" w:hAnsi="Palatino Linotype"/>
          <w:b/>
        </w:rPr>
        <w:t>EL RECURRENTE</w:t>
      </w:r>
      <w:r w:rsidRPr="00ED475A">
        <w:rPr>
          <w:rFonts w:ascii="Palatino Linotype" w:hAnsi="Palatino Linotype"/>
        </w:rPr>
        <w:t xml:space="preserve">, en contra de la respuesta emitida por la </w:t>
      </w:r>
      <w:r w:rsidRPr="00ED475A">
        <w:rPr>
          <w:rFonts w:ascii="Palatino Linotype" w:hAnsi="Palatino Linotype"/>
          <w:b/>
        </w:rPr>
        <w:t>Secretaría del Medio Ambiente</w:t>
      </w:r>
      <w:r w:rsidRPr="00ED475A">
        <w:rPr>
          <w:rFonts w:ascii="Palatino Linotype" w:hAnsi="Palatino Linotype"/>
        </w:rPr>
        <w:t xml:space="preserve">, en lo sucesivo </w:t>
      </w:r>
      <w:r w:rsidRPr="00ED475A">
        <w:rPr>
          <w:rFonts w:ascii="Palatino Linotype" w:hAnsi="Palatino Linotype"/>
          <w:b/>
        </w:rPr>
        <w:t>EL SUJETO OBLIGADO</w:t>
      </w:r>
      <w:r w:rsidRPr="00ED475A">
        <w:rPr>
          <w:rFonts w:ascii="Palatino Linotype" w:hAnsi="Palatino Linotype"/>
        </w:rPr>
        <w:t xml:space="preserve">, se procede a dictar la presente resolución con base en lo siguiente: </w:t>
      </w:r>
    </w:p>
    <w:p w:rsidR="004C3B1E" w:rsidRPr="00ED475A" w:rsidRDefault="004C3B1E" w:rsidP="004C3B1E">
      <w:pPr>
        <w:spacing w:before="100" w:beforeAutospacing="1" w:after="100" w:afterAutospacing="1" w:line="360" w:lineRule="auto"/>
        <w:jc w:val="center"/>
        <w:rPr>
          <w:rFonts w:ascii="Palatino Linotype" w:hAnsi="Palatino Linotype"/>
          <w:b/>
          <w:bCs/>
          <w:spacing w:val="40"/>
          <w:sz w:val="28"/>
        </w:rPr>
      </w:pPr>
      <w:r w:rsidRPr="00ED475A">
        <w:rPr>
          <w:rFonts w:ascii="Palatino Linotype" w:hAnsi="Palatino Linotype"/>
          <w:b/>
          <w:bCs/>
          <w:spacing w:val="40"/>
          <w:sz w:val="28"/>
        </w:rPr>
        <w:t>RESULTANDO</w:t>
      </w:r>
    </w:p>
    <w:p w:rsidR="004C3B1E" w:rsidRPr="00ED475A" w:rsidRDefault="004C3B1E" w:rsidP="004C3B1E">
      <w:pPr>
        <w:pStyle w:val="Prrafodelista"/>
        <w:tabs>
          <w:tab w:val="left" w:pos="567"/>
        </w:tabs>
        <w:spacing w:before="100" w:beforeAutospacing="1" w:after="100" w:afterAutospacing="1" w:line="360" w:lineRule="auto"/>
        <w:ind w:left="0"/>
        <w:jc w:val="both"/>
        <w:rPr>
          <w:rFonts w:ascii="Palatino Linotype" w:hAnsi="Palatino Linotype" w:cs="Arial"/>
        </w:rPr>
      </w:pPr>
      <w:r w:rsidRPr="00ED475A">
        <w:rPr>
          <w:rFonts w:ascii="Palatino Linotype" w:hAnsi="Palatino Linotype"/>
          <w:b/>
          <w:sz w:val="28"/>
          <w:szCs w:val="28"/>
        </w:rPr>
        <w:t>I.</w:t>
      </w:r>
      <w:r w:rsidRPr="00ED475A">
        <w:rPr>
          <w:rFonts w:ascii="Palatino Linotype" w:hAnsi="Palatino Linotype"/>
        </w:rPr>
        <w:t xml:space="preserve"> En fecha veinticinco de febrero de dos mil diecinueve, </w:t>
      </w:r>
      <w:r w:rsidRPr="00ED475A">
        <w:rPr>
          <w:rFonts w:ascii="Palatino Linotype" w:hAnsi="Palatino Linotype"/>
          <w:b/>
        </w:rPr>
        <w:t>EL RECURRENTE</w:t>
      </w:r>
      <w:r w:rsidRPr="00ED475A">
        <w:rPr>
          <w:rFonts w:ascii="Palatino Linotype" w:hAnsi="Palatino Linotype"/>
        </w:rPr>
        <w:t xml:space="preserve"> presentó a través del </w:t>
      </w:r>
      <w:r w:rsidRPr="00ED475A">
        <w:rPr>
          <w:rFonts w:ascii="Palatino Linotype" w:hAnsi="Palatino Linotype" w:cs="Arial"/>
        </w:rPr>
        <w:t>Sistema</w:t>
      </w:r>
      <w:r w:rsidRPr="00ED475A">
        <w:rPr>
          <w:rFonts w:ascii="Palatino Linotype" w:hAnsi="Palatino Linotype"/>
        </w:rPr>
        <w:t xml:space="preserve"> de </w:t>
      </w:r>
      <w:r w:rsidRPr="00ED475A">
        <w:rPr>
          <w:rFonts w:ascii="Palatino Linotype" w:hAnsi="Palatino Linotype" w:cs="Arial"/>
        </w:rPr>
        <w:t>Acceso</w:t>
      </w:r>
      <w:r w:rsidRPr="00ED475A">
        <w:rPr>
          <w:rFonts w:ascii="Palatino Linotype" w:hAnsi="Palatino Linotype"/>
        </w:rPr>
        <w:t xml:space="preserve"> a la Información Mexiquense, en lo subsecuente </w:t>
      </w:r>
      <w:r w:rsidRPr="00ED475A">
        <w:rPr>
          <w:rFonts w:ascii="Palatino Linotype" w:hAnsi="Palatino Linotype"/>
          <w:b/>
        </w:rPr>
        <w:t>EL SAIMEX</w:t>
      </w:r>
      <w:r w:rsidRPr="00ED475A">
        <w:rPr>
          <w:rFonts w:ascii="Palatino Linotype" w:hAnsi="Palatino Linotype"/>
        </w:rPr>
        <w:t xml:space="preserve"> ante </w:t>
      </w:r>
      <w:r w:rsidRPr="00ED475A">
        <w:rPr>
          <w:rFonts w:ascii="Palatino Linotype" w:hAnsi="Palatino Linotype"/>
          <w:b/>
        </w:rPr>
        <w:t>EL SUJETO OBLIGADO</w:t>
      </w:r>
      <w:r w:rsidRPr="00ED475A">
        <w:rPr>
          <w:rFonts w:ascii="Palatino Linotype" w:hAnsi="Palatino Linotype"/>
        </w:rPr>
        <w:t xml:space="preserve">, la solicitud de acceso a la información pública, a la que se le asignó el número </w:t>
      </w:r>
      <w:r w:rsidRPr="00ED475A">
        <w:rPr>
          <w:rFonts w:ascii="Palatino Linotype" w:hAnsi="Palatino Linotype"/>
          <w:b/>
          <w:bCs/>
        </w:rPr>
        <w:t>00143/SMA/IP/2019</w:t>
      </w:r>
      <w:r w:rsidRPr="00ED475A">
        <w:rPr>
          <w:rFonts w:ascii="Palatino Linotype" w:hAnsi="Palatino Linotype"/>
        </w:rPr>
        <w:t>, mediante la cual requirió:</w:t>
      </w:r>
    </w:p>
    <w:p w:rsidR="004C3B1E" w:rsidRPr="00ED475A" w:rsidRDefault="004C3B1E" w:rsidP="004C3B1E">
      <w:pPr>
        <w:spacing w:before="100" w:beforeAutospacing="1" w:after="100" w:afterAutospacing="1"/>
        <w:ind w:left="709" w:right="709"/>
        <w:jc w:val="both"/>
        <w:rPr>
          <w:rFonts w:ascii="Palatino Linotype" w:hAnsi="Palatino Linotype" w:cs="Arial"/>
          <w:i/>
          <w:sz w:val="22"/>
          <w:szCs w:val="22"/>
        </w:rPr>
      </w:pPr>
      <w:r w:rsidRPr="00ED475A">
        <w:rPr>
          <w:rFonts w:ascii="Palatino Linotype" w:hAnsi="Palatino Linotype" w:cs="Arial"/>
          <w:i/>
          <w:sz w:val="22"/>
          <w:szCs w:val="22"/>
        </w:rPr>
        <w:t xml:space="preserve">“Solicito de la manera más atenta, tenga bien a expedir Copias Simples de la documentación que obran en la Dirección General de Ordenamiento e Impacto Ambiental de la SECRETARIA DEL MEDIO AMBIENTE DEL ESTADO DE MÉXICO, que: En relación al Oficio 212090000/DGOIA/RESOL/837/16 de fecha 14 de septiembre de 2016, y referente a las Manifestaciones de Impacto Ambiental, y en bese a las CONDICIONANTES GENERALES solicito se me informe si la empresa CONSULTORA Y PROYECTOS LO-MAX, S. A. DE C. V., cumplió cabalmente con las CONDICIONANTES GENERALES. Así mismo solicito la siguiente información: 1) ¿Cuándo iniciaron las obras del proyecto y cuál fue el programa calendarizado de seguimiento y cumplimiento de condicionantes por cada etapa, y que incluya la documental que acredite el cumplimiento de las condicionantes en relación al programa presentado? 2) ¿Solicito Copia Simple del Dictamen Favorable de Impacto Regional emitido por la Dirección General de Desarrollo Urbano del Estado de México? 3) </w:t>
      </w:r>
      <w:r w:rsidRPr="00ED475A">
        <w:rPr>
          <w:rFonts w:ascii="Palatino Linotype" w:hAnsi="Palatino Linotype" w:cs="Arial"/>
          <w:i/>
          <w:sz w:val="22"/>
          <w:szCs w:val="22"/>
        </w:rPr>
        <w:lastRenderedPageBreak/>
        <w:t xml:space="preserve">¿Solicito Copia Simple del Dictamen Favorable de Protección Civil emitido por la Dirección General de Protección Civil del Gobierno del Estado de México? 4) ¿Respuesta emitida por el Ayuntamiento de Acolman, Estado de México? 5) ¿El inventario arbóreo de los individuos a trasplantar, donde se llevó acabo la recuperación de todos y cada uno de los individuos arbóreos? 6) ¿La autorización para el derribo de los individuos arbóreos que no fueron incluidos en el considerado anterior, autorización emitida por la autoridad correspondiente? 7) ¿Evidencia donde se sustente el quipo contra incendios en buenas condiciones de operación? 8) ¿El programa de mantenimiento preventivo y correctivo para todas las instalaciones y equipos de la empresa? 9) ¿Evidencia de las mojoneras de cemento y varilla en cada uno de los vértices de la superficie de la 50,000 mts2 autorizadas a fin de identificarlos de forma rápida, y dicha evidencia sea presentada mediante un plano topográfico de deslinde del predio autorizado que indique las coordenadas UTM (NAT 27) de cada uno de los vértices de dicha superficie? 10) ¿Solicito saber si la DGOIA tenía conocimiento, que el proyecto se iba a realizar en un Área Reservada conocida con el nombre de “SIERRA PATLACHIQUE”? 11) ¿Fecha en que se realizó la reforestación, como medida de compensación por las actividades de la mina, que deberá plantar un total de 2,200 árboles en la zona afectada y en la franja de amortiguamiento? 12) ¿Evidencia y el plan de rescate de todos los huizaches, inventario, actividades y obras de trasplante? 13) ¿Solicito saber si la DGOIA tenía conocimiento que el proyecto no fue para la explotación de material pétreo (TEZONTLE), sino para el material pétreo (BASALTO)? 14) ¿Un reporte y evidencia donde se almaceno el suelo fértil producto del despalme del terreno en un sitio específico dentro del predio para posteriormente utilizarlo en la rehabilitación del terreno? 15) ¿Evidencia del piso de concreto no menor a 10 cm. para albergar y dar mantenimiento a la maquinaria pesada que se utilizará durante las actividades del proyecto, con la finalidad de evitar la infiltración de aceites y grasas al subsuelo y contaminar el acuífero del lugar? 16) ¿Evidencia de los residuos peligrosos almacenados en tambos tapados y debidamente clasificados, generados por las actividades de mantenimiento de la maquinaria pesada, el transporte y disposición final autorizado por SEMARNAT, y así mismo un Contrato con la empresa especializada para la recolección, transporte y disposición final de los residuos peligrosos? 17) ¿Solicito saber si la DGOIA tenía conocimiento de la utilización de explosivos que utilizaron para la explotación del material pétreo, y si es así solicito copia del permiso ante SEDENA? 18) ¿Y por último, y en resumen, si con todo esto dicha empresa incumplió o si falseo la información, da motivo a la revocación de dicha Resolución y si es así infórmenmelo? Por su atención, muchas gracias.” </w:t>
      </w:r>
      <w:r w:rsidRPr="00ED475A">
        <w:rPr>
          <w:rFonts w:ascii="Palatino Linotype" w:hAnsi="Palatino Linotype"/>
          <w:sz w:val="22"/>
          <w:szCs w:val="22"/>
        </w:rPr>
        <w:t>(Sic).</w:t>
      </w:r>
    </w:p>
    <w:p w:rsidR="004C3B1E" w:rsidRPr="00ED475A" w:rsidRDefault="004C3B1E" w:rsidP="004C3B1E">
      <w:pPr>
        <w:pStyle w:val="Prrafodelista"/>
        <w:tabs>
          <w:tab w:val="left" w:pos="567"/>
        </w:tabs>
        <w:spacing w:before="100" w:beforeAutospacing="1" w:after="100" w:afterAutospacing="1" w:line="360" w:lineRule="auto"/>
        <w:ind w:left="0"/>
        <w:jc w:val="both"/>
        <w:rPr>
          <w:rFonts w:ascii="Palatino Linotype" w:hAnsi="Palatino Linotype"/>
        </w:rPr>
      </w:pPr>
      <w:r w:rsidRPr="00ED475A">
        <w:rPr>
          <w:rFonts w:ascii="Palatino Linotype" w:hAnsi="Palatino Linotype"/>
        </w:rPr>
        <w:t xml:space="preserve">Modalidad de entrega: </w:t>
      </w:r>
      <w:r w:rsidRPr="00ED475A">
        <w:rPr>
          <w:rFonts w:ascii="Palatino Linotype" w:hAnsi="Palatino Linotype"/>
          <w:b/>
        </w:rPr>
        <w:t>Vía SAIMEX</w:t>
      </w:r>
    </w:p>
    <w:p w:rsidR="004C3B1E" w:rsidRPr="00ED475A" w:rsidRDefault="004C3B1E" w:rsidP="004C3B1E">
      <w:pPr>
        <w:pStyle w:val="Prrafodelista"/>
        <w:tabs>
          <w:tab w:val="left" w:pos="567"/>
        </w:tabs>
        <w:spacing w:before="100" w:beforeAutospacing="1" w:after="100" w:afterAutospacing="1" w:line="360" w:lineRule="auto"/>
        <w:ind w:left="0"/>
        <w:contextualSpacing/>
        <w:jc w:val="both"/>
        <w:rPr>
          <w:rFonts w:ascii="Palatino Linotype" w:hAnsi="Palatino Linotype"/>
        </w:rPr>
      </w:pPr>
      <w:r w:rsidRPr="00ED475A">
        <w:rPr>
          <w:rFonts w:ascii="Palatino Linotype" w:hAnsi="Palatino Linotype"/>
          <w:b/>
          <w:sz w:val="28"/>
          <w:szCs w:val="28"/>
        </w:rPr>
        <w:lastRenderedPageBreak/>
        <w:t>II.</w:t>
      </w:r>
      <w:r w:rsidRPr="00ED475A">
        <w:rPr>
          <w:rFonts w:ascii="Palatino Linotype" w:hAnsi="Palatino Linotype"/>
        </w:rPr>
        <w:t xml:space="preserve"> Con base en el detalle de seguimiento del</w:t>
      </w:r>
      <w:r w:rsidRPr="00ED475A">
        <w:rPr>
          <w:rFonts w:ascii="Palatino Linotype" w:hAnsi="Palatino Linotype"/>
          <w:b/>
        </w:rPr>
        <w:t xml:space="preserve"> SAIMEX</w:t>
      </w:r>
      <w:r w:rsidRPr="00ED475A">
        <w:rPr>
          <w:rFonts w:ascii="Palatino Linotype" w:hAnsi="Palatino Linotype"/>
        </w:rPr>
        <w:t>, se advierte que en fecha veinticinco de febrero de dos mil diecinueve, la Unidad de Transparencia del</w:t>
      </w:r>
      <w:r w:rsidRPr="00ED475A">
        <w:rPr>
          <w:rFonts w:ascii="Palatino Linotype" w:hAnsi="Palatino Linotype"/>
          <w:b/>
        </w:rPr>
        <w:t xml:space="preserve"> SUJETO OBLIGADO </w:t>
      </w:r>
      <w:r w:rsidRPr="00ED475A">
        <w:rPr>
          <w:rFonts w:ascii="Palatino Linotype" w:hAnsi="Palatino Linotype"/>
        </w:rPr>
        <w:t xml:space="preserve">turnó mediante requerimiento, el contenido de la solicitud de información al Servidor Público Habilitado, que consideró competente a efecto de que realizara la búsqueda y localización de la información tal y como se desprende de la imagen siguiente: </w:t>
      </w:r>
    </w:p>
    <w:p w:rsidR="004C3B1E" w:rsidRPr="00ED475A" w:rsidRDefault="004C3B1E" w:rsidP="004C3B1E">
      <w:pPr>
        <w:pStyle w:val="Prrafodelista"/>
        <w:tabs>
          <w:tab w:val="left" w:pos="567"/>
        </w:tabs>
        <w:spacing w:before="100" w:beforeAutospacing="1" w:after="100" w:afterAutospacing="1" w:line="360" w:lineRule="auto"/>
        <w:ind w:left="0"/>
        <w:contextualSpacing/>
        <w:jc w:val="center"/>
        <w:rPr>
          <w:rFonts w:ascii="Palatino Linotype" w:hAnsi="Palatino Linotype"/>
        </w:rPr>
      </w:pPr>
      <w:r w:rsidRPr="00ED475A">
        <w:rPr>
          <w:noProof/>
          <w:lang w:eastAsia="es-MX"/>
        </w:rPr>
        <w:drawing>
          <wp:inline distT="0" distB="0" distL="0" distR="0" wp14:anchorId="3BC8DDC4" wp14:editId="23F06C9D">
            <wp:extent cx="5517991" cy="736270"/>
            <wp:effectExtent l="0" t="0" r="6985"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820" t="40470" r="8656" b="48609"/>
                    <a:stretch/>
                  </pic:blipFill>
                  <pic:spPr bwMode="auto">
                    <a:xfrm>
                      <a:off x="0" y="0"/>
                      <a:ext cx="5663063" cy="755627"/>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4C3B1E" w:rsidP="004C3B1E">
      <w:pPr>
        <w:spacing w:before="100" w:beforeAutospacing="1" w:after="100" w:afterAutospacing="1" w:line="360" w:lineRule="auto"/>
        <w:jc w:val="both"/>
        <w:rPr>
          <w:rFonts w:ascii="Palatino Linotype" w:hAnsi="Palatino Linotype" w:cs="Arial"/>
        </w:rPr>
      </w:pPr>
      <w:r w:rsidRPr="00ED475A">
        <w:rPr>
          <w:rFonts w:ascii="Palatino Linotype" w:hAnsi="Palatino Linotype" w:cs="Arial"/>
          <w:b/>
          <w:sz w:val="28"/>
          <w:szCs w:val="20"/>
        </w:rPr>
        <w:t>III.</w:t>
      </w:r>
      <w:r w:rsidRPr="00ED475A">
        <w:rPr>
          <w:rFonts w:ascii="Palatino Linotype" w:hAnsi="Palatino Linotype" w:cs="Arial"/>
          <w:szCs w:val="20"/>
        </w:rPr>
        <w:t xml:space="preserve"> </w:t>
      </w:r>
      <w:r w:rsidRPr="00ED475A">
        <w:rPr>
          <w:rFonts w:ascii="Palatino Linotype" w:hAnsi="Palatino Linotype"/>
        </w:rPr>
        <w:t xml:space="preserve">De las constancias que obran en el expediente electrónico del recurso de revisión en estudio, se advierte que </w:t>
      </w:r>
      <w:r w:rsidRPr="00ED475A">
        <w:rPr>
          <w:rFonts w:ascii="Palatino Linotype" w:hAnsi="Palatino Linotype"/>
          <w:b/>
        </w:rPr>
        <w:t xml:space="preserve">EL SUJETO OBLIGADO </w:t>
      </w:r>
      <w:r w:rsidRPr="00ED475A">
        <w:rPr>
          <w:rFonts w:ascii="Palatino Linotype" w:hAnsi="Palatino Linotype" w:cs="Arial"/>
        </w:rPr>
        <w:t>en fecha quince de marzo de dos mil diecinueve, notificó al solicitante la ampliación del plazo para otorgar respuesta a la solicitud de información en los siguientes términos:</w:t>
      </w:r>
    </w:p>
    <w:p w:rsidR="004C3B1E" w:rsidRPr="00ED475A" w:rsidRDefault="004C3B1E" w:rsidP="004C3B1E">
      <w:pPr>
        <w:spacing w:before="100" w:beforeAutospacing="1" w:after="100" w:afterAutospacing="1"/>
        <w:ind w:left="709" w:right="709"/>
        <w:jc w:val="both"/>
        <w:rPr>
          <w:rFonts w:ascii="Palatino Linotype" w:hAnsi="Palatino Linotype" w:cs="Arial"/>
          <w:i/>
          <w:sz w:val="22"/>
          <w:szCs w:val="22"/>
        </w:rPr>
      </w:pPr>
      <w:r w:rsidRPr="00ED475A">
        <w:rPr>
          <w:rFonts w:ascii="Palatino Linotype" w:hAnsi="Palatino Linotype" w:cs="Arial"/>
          <w:i/>
          <w:sz w:val="22"/>
          <w:szCs w:val="22"/>
        </w:rPr>
        <w:t>“SE SOLICITÓ AL COMITÉ DE TRANSPARENCIA DE LA SECRETARÍA DEL MEDIO AMBIENTE, VALIDE UNA PRÓRROGA DE SIETE DÍAS HÁBILES PARA DAR ATENCIÓN A LA PRESENTE SOLICITUD. SIENDO AUTORIZADA MEDIANTE EL ACUERDO No. CT-SMA/07-E/2019/001 (SE ADJUNTA ACTA).” (Sic)</w:t>
      </w:r>
    </w:p>
    <w:p w:rsidR="004C3B1E" w:rsidRPr="00ED475A" w:rsidRDefault="004C3B1E" w:rsidP="004C3B1E">
      <w:pPr>
        <w:pStyle w:val="Prrafodelista"/>
        <w:tabs>
          <w:tab w:val="left" w:pos="567"/>
        </w:tabs>
        <w:spacing w:before="100" w:beforeAutospacing="1" w:after="100" w:afterAutospacing="1" w:line="360" w:lineRule="auto"/>
        <w:ind w:left="0"/>
        <w:jc w:val="both"/>
        <w:rPr>
          <w:rFonts w:ascii="Palatino Linotype" w:hAnsi="Palatino Linotype" w:cs="Arial"/>
          <w:szCs w:val="20"/>
        </w:rPr>
      </w:pPr>
      <w:r w:rsidRPr="00ED475A">
        <w:rPr>
          <w:rFonts w:ascii="Palatino Linotype" w:hAnsi="Palatino Linotype" w:cs="Arial"/>
          <w:szCs w:val="20"/>
        </w:rPr>
        <w:t xml:space="preserve">A dicha solicitud de ampliación del plazo, </w:t>
      </w:r>
      <w:r w:rsidRPr="00ED475A">
        <w:rPr>
          <w:rFonts w:ascii="Palatino Linotype" w:hAnsi="Palatino Linotype" w:cs="Arial"/>
          <w:b/>
          <w:szCs w:val="20"/>
        </w:rPr>
        <w:t xml:space="preserve">EL SUJETO OBLIGADO </w:t>
      </w:r>
      <w:r w:rsidRPr="00ED475A">
        <w:rPr>
          <w:rFonts w:ascii="Palatino Linotype" w:hAnsi="Palatino Linotype" w:cs="Arial"/>
          <w:szCs w:val="20"/>
        </w:rPr>
        <w:t xml:space="preserve">adjuntó el archivo electrónico denominado </w:t>
      </w:r>
      <w:hyperlink r:id="rId9" w:tgtFrame="_blank" w:history="1">
        <w:r w:rsidRPr="00ED475A">
          <w:rPr>
            <w:rFonts w:ascii="Palatino Linotype" w:hAnsi="Palatino Linotype"/>
            <w:b/>
            <w:szCs w:val="20"/>
          </w:rPr>
          <w:t xml:space="preserve">Acta 7a Ext 2019 </w:t>
        </w:r>
        <w:proofErr w:type="gramStart"/>
        <w:r w:rsidRPr="00ED475A">
          <w:rPr>
            <w:rFonts w:ascii="Palatino Linotype" w:hAnsi="Palatino Linotype"/>
            <w:b/>
            <w:szCs w:val="20"/>
          </w:rPr>
          <w:t>C.T..</w:t>
        </w:r>
        <w:proofErr w:type="spellStart"/>
        <w:r w:rsidRPr="00ED475A">
          <w:rPr>
            <w:rFonts w:ascii="Palatino Linotype" w:hAnsi="Palatino Linotype"/>
            <w:b/>
            <w:szCs w:val="20"/>
          </w:rPr>
          <w:t>pdf</w:t>
        </w:r>
        <w:proofErr w:type="spellEnd"/>
        <w:proofErr w:type="gramEnd"/>
      </w:hyperlink>
      <w:r w:rsidRPr="00ED475A">
        <w:rPr>
          <w:rFonts w:ascii="Palatino Linotype" w:hAnsi="Palatino Linotype" w:cs="Arial"/>
          <w:b/>
          <w:szCs w:val="20"/>
        </w:rPr>
        <w:t xml:space="preserve">, </w:t>
      </w:r>
      <w:r w:rsidRPr="00ED475A">
        <w:rPr>
          <w:rFonts w:ascii="Palatino Linotype" w:hAnsi="Palatino Linotype" w:cs="Arial"/>
          <w:szCs w:val="20"/>
        </w:rPr>
        <w:t>el cual contiene el Acta de la Séptima Sesión Extraordinaria de 2019, de fecha quince de marzo de la presente anualidad, mediante la cual el Comité de Transparencia aprobó la prórroga solicitada por el Servidor Público Habilitado; la cual, cumplió con lo establecido en los artículos 49, fracción II y 163 de la Ley de Transparencia y Acceso a la Información Pública del Estado de México y Municipios.</w:t>
      </w:r>
    </w:p>
    <w:p w:rsidR="004C3B1E" w:rsidRPr="00ED475A" w:rsidRDefault="004C3B1E" w:rsidP="004C3B1E">
      <w:pPr>
        <w:pStyle w:val="Prrafodelista"/>
        <w:tabs>
          <w:tab w:val="left" w:pos="567"/>
        </w:tabs>
        <w:spacing w:before="100" w:beforeAutospacing="1" w:after="100" w:afterAutospacing="1" w:line="360" w:lineRule="auto"/>
        <w:ind w:left="0"/>
        <w:jc w:val="both"/>
        <w:rPr>
          <w:rFonts w:ascii="Palatino Linotype" w:hAnsi="Palatino Linotype" w:cs="Arial"/>
        </w:rPr>
      </w:pPr>
      <w:r w:rsidRPr="00ED475A">
        <w:rPr>
          <w:rFonts w:ascii="Palatino Linotype" w:hAnsi="Palatino Linotype" w:cs="Arial"/>
          <w:b/>
          <w:sz w:val="28"/>
          <w:szCs w:val="20"/>
        </w:rPr>
        <w:lastRenderedPageBreak/>
        <w:t>IV.</w:t>
      </w:r>
      <w:r w:rsidRPr="00ED475A">
        <w:rPr>
          <w:rFonts w:ascii="Palatino Linotype" w:hAnsi="Palatino Linotype" w:cs="Arial"/>
          <w:szCs w:val="20"/>
        </w:rPr>
        <w:t xml:space="preserve"> De las constancias que obran en el expediente electrónico del </w:t>
      </w:r>
      <w:r w:rsidRPr="00ED475A">
        <w:rPr>
          <w:rFonts w:ascii="Palatino Linotype" w:hAnsi="Palatino Linotype" w:cs="Arial"/>
          <w:b/>
          <w:szCs w:val="20"/>
        </w:rPr>
        <w:t>SAIMEX</w:t>
      </w:r>
      <w:r w:rsidRPr="00ED475A">
        <w:rPr>
          <w:rFonts w:ascii="Palatino Linotype" w:hAnsi="Palatino Linotype" w:cs="Arial"/>
          <w:szCs w:val="20"/>
        </w:rPr>
        <w:t xml:space="preserve">, se advierte </w:t>
      </w:r>
      <w:r w:rsidRPr="00ED475A">
        <w:rPr>
          <w:rFonts w:ascii="Palatino Linotype" w:hAnsi="Palatino Linotype"/>
        </w:rPr>
        <w:t>que</w:t>
      </w:r>
      <w:r w:rsidRPr="00ED475A">
        <w:rPr>
          <w:rFonts w:ascii="Palatino Linotype" w:hAnsi="Palatino Linotype" w:cs="Arial"/>
        </w:rPr>
        <w:t xml:space="preserve"> en fecha veintinueve de marzo de dos mil diecinueve, </w:t>
      </w:r>
      <w:r w:rsidRPr="00ED475A">
        <w:rPr>
          <w:rFonts w:ascii="Palatino Linotype" w:hAnsi="Palatino Linotype" w:cs="Arial"/>
          <w:b/>
        </w:rPr>
        <w:t>EL SUJETO OBLIGADO</w:t>
      </w:r>
      <w:r w:rsidRPr="00ED475A">
        <w:rPr>
          <w:rFonts w:ascii="Palatino Linotype" w:hAnsi="Palatino Linotype" w:cs="Arial"/>
        </w:rPr>
        <w:t xml:space="preserve"> dio respuesta a la </w:t>
      </w:r>
      <w:r w:rsidRPr="00ED475A">
        <w:rPr>
          <w:rFonts w:ascii="Palatino Linotype" w:hAnsi="Palatino Linotype"/>
        </w:rPr>
        <w:t>solicitud</w:t>
      </w:r>
      <w:r w:rsidRPr="00ED475A">
        <w:rPr>
          <w:rFonts w:ascii="Palatino Linotype" w:hAnsi="Palatino Linotype" w:cs="Arial"/>
        </w:rPr>
        <w:t xml:space="preserve"> de </w:t>
      </w:r>
      <w:r w:rsidRPr="00ED475A">
        <w:rPr>
          <w:rFonts w:ascii="Palatino Linotype" w:hAnsi="Palatino Linotype"/>
        </w:rPr>
        <w:t>acceso</w:t>
      </w:r>
      <w:r w:rsidRPr="00ED475A">
        <w:rPr>
          <w:rFonts w:ascii="Palatino Linotype" w:hAnsi="Palatino Linotype" w:cs="Arial"/>
        </w:rPr>
        <w:t xml:space="preserve"> a la información pública requerida por </w:t>
      </w:r>
      <w:r w:rsidRPr="00ED475A">
        <w:rPr>
          <w:rFonts w:ascii="Palatino Linotype" w:hAnsi="Palatino Linotype" w:cs="Arial"/>
          <w:b/>
        </w:rPr>
        <w:t>EL RECURRENTE</w:t>
      </w:r>
      <w:r w:rsidRPr="00ED475A">
        <w:rPr>
          <w:rFonts w:ascii="Palatino Linotype" w:hAnsi="Palatino Linotype" w:cs="Arial"/>
        </w:rPr>
        <w:t xml:space="preserve">, la cual señaló: </w:t>
      </w:r>
    </w:p>
    <w:p w:rsidR="004C3B1E" w:rsidRPr="00ED475A" w:rsidRDefault="00C008A7" w:rsidP="004C3B1E">
      <w:pPr>
        <w:pStyle w:val="Prrafodelista"/>
        <w:tabs>
          <w:tab w:val="left" w:pos="567"/>
        </w:tabs>
        <w:spacing w:before="100" w:beforeAutospacing="1" w:after="100" w:afterAutospacing="1" w:line="360" w:lineRule="auto"/>
        <w:ind w:left="0"/>
        <w:jc w:val="center"/>
        <w:rPr>
          <w:rFonts w:ascii="Palatino Linotype" w:hAnsi="Palatino Linotype" w:cs="Arial"/>
        </w:rPr>
      </w:pPr>
      <w:r>
        <w:rPr>
          <w:noProof/>
          <w:lang w:eastAsia="es-MX"/>
        </w:rPr>
        <w:drawing>
          <wp:inline distT="0" distB="0" distL="0" distR="0" wp14:anchorId="34718DAD" wp14:editId="598E3AA9">
            <wp:extent cx="5360613" cy="197167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0115" t="28361" r="16786" b="23845"/>
                    <a:stretch/>
                  </pic:blipFill>
                  <pic:spPr bwMode="auto">
                    <a:xfrm>
                      <a:off x="0" y="0"/>
                      <a:ext cx="5370346" cy="1975255"/>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4C3B1E" w:rsidP="004C3B1E">
      <w:pPr>
        <w:pStyle w:val="Prrafodelista"/>
        <w:tabs>
          <w:tab w:val="left" w:pos="567"/>
        </w:tabs>
        <w:spacing w:before="100" w:beforeAutospacing="1" w:after="100" w:afterAutospacing="1" w:line="360" w:lineRule="auto"/>
        <w:ind w:left="0"/>
        <w:jc w:val="center"/>
        <w:rPr>
          <w:rFonts w:ascii="Palatino Linotype" w:hAnsi="Palatino Linotype" w:cs="Arial"/>
        </w:rPr>
      </w:pPr>
      <w:r w:rsidRPr="00ED475A">
        <w:rPr>
          <w:noProof/>
          <w:lang w:eastAsia="es-MX"/>
        </w:rPr>
        <w:drawing>
          <wp:inline distT="0" distB="0" distL="0" distR="0" wp14:anchorId="7347C3D2" wp14:editId="23304B26">
            <wp:extent cx="5406390" cy="2268187"/>
            <wp:effectExtent l="0" t="0" r="381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9637" t="20594" r="10195" b="24006"/>
                    <a:stretch/>
                  </pic:blipFill>
                  <pic:spPr bwMode="auto">
                    <a:xfrm>
                      <a:off x="0" y="0"/>
                      <a:ext cx="5432962" cy="2279335"/>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4C3B1E" w:rsidP="004C3B1E">
      <w:pPr>
        <w:pStyle w:val="Prrafodelista"/>
        <w:tabs>
          <w:tab w:val="left" w:pos="567"/>
        </w:tabs>
        <w:spacing w:before="100" w:beforeAutospacing="1" w:after="100" w:afterAutospacing="1" w:line="360" w:lineRule="auto"/>
        <w:ind w:left="0"/>
        <w:jc w:val="both"/>
        <w:rPr>
          <w:rFonts w:ascii="Palatino Linotype" w:hAnsi="Palatino Linotype" w:cs="Arial"/>
        </w:rPr>
      </w:pPr>
      <w:r w:rsidRPr="00ED475A">
        <w:rPr>
          <w:rFonts w:ascii="Palatino Linotype" w:hAnsi="Palatino Linotype" w:cs="Arial"/>
          <w:b/>
          <w:sz w:val="28"/>
          <w:szCs w:val="28"/>
        </w:rPr>
        <w:t>V.</w:t>
      </w:r>
      <w:r w:rsidRPr="00ED475A">
        <w:rPr>
          <w:rFonts w:ascii="Palatino Linotype" w:hAnsi="Palatino Linotype" w:cs="Arial"/>
        </w:rPr>
        <w:t xml:space="preserve"> Inconforme</w:t>
      </w:r>
      <w:r w:rsidRPr="00ED475A">
        <w:rPr>
          <w:rFonts w:ascii="Palatino Linotype" w:hAnsi="Palatino Linotype"/>
        </w:rPr>
        <w:t xml:space="preserve"> con la </w:t>
      </w:r>
      <w:r w:rsidRPr="00ED475A">
        <w:rPr>
          <w:rFonts w:ascii="Palatino Linotype" w:hAnsi="Palatino Linotype" w:cs="Arial"/>
        </w:rPr>
        <w:t xml:space="preserve">respuesta </w:t>
      </w:r>
      <w:r w:rsidRPr="00ED475A">
        <w:rPr>
          <w:rFonts w:ascii="Palatino Linotype" w:hAnsi="Palatino Linotype"/>
        </w:rPr>
        <w:t xml:space="preserve">del </w:t>
      </w:r>
      <w:r w:rsidRPr="00ED475A">
        <w:rPr>
          <w:rFonts w:ascii="Palatino Linotype" w:hAnsi="Palatino Linotype"/>
          <w:b/>
        </w:rPr>
        <w:t>SUJETO OBLIGADO</w:t>
      </w:r>
      <w:r w:rsidRPr="00ED475A">
        <w:rPr>
          <w:rFonts w:ascii="Palatino Linotype" w:hAnsi="Palatino Linotype"/>
        </w:rPr>
        <w:t xml:space="preserve">, el cinco de abril de dos mil diecinueve, </w:t>
      </w:r>
      <w:r w:rsidRPr="00ED475A">
        <w:rPr>
          <w:rFonts w:ascii="Palatino Linotype" w:hAnsi="Palatino Linotype"/>
          <w:b/>
        </w:rPr>
        <w:t>EL RECURRENTE</w:t>
      </w:r>
      <w:r w:rsidRPr="00ED475A">
        <w:rPr>
          <w:rFonts w:ascii="Palatino Linotype" w:hAnsi="Palatino Linotype"/>
        </w:rPr>
        <w:t xml:space="preserve"> mediante </w:t>
      </w:r>
      <w:r w:rsidRPr="00ED475A">
        <w:rPr>
          <w:rFonts w:ascii="Palatino Linotype" w:hAnsi="Palatino Linotype"/>
          <w:b/>
        </w:rPr>
        <w:t xml:space="preserve">EL SAIMEX </w:t>
      </w:r>
      <w:r w:rsidRPr="00ED475A">
        <w:rPr>
          <w:rFonts w:ascii="Palatino Linotype" w:hAnsi="Palatino Linotype"/>
        </w:rPr>
        <w:t xml:space="preserve">interpuso el recurso de revisión objeto del </w:t>
      </w:r>
      <w:r w:rsidRPr="00ED475A">
        <w:rPr>
          <w:rFonts w:ascii="Palatino Linotype" w:hAnsi="Palatino Linotype" w:cs="Arial"/>
        </w:rPr>
        <w:t>presente</w:t>
      </w:r>
      <w:r w:rsidRPr="00ED475A">
        <w:rPr>
          <w:rFonts w:ascii="Palatino Linotype" w:hAnsi="Palatino Linotype"/>
        </w:rPr>
        <w:t xml:space="preserve"> estudio, al que se le asignó el </w:t>
      </w:r>
      <w:r w:rsidRPr="00ED475A">
        <w:rPr>
          <w:rFonts w:ascii="Palatino Linotype" w:hAnsi="Palatino Linotype" w:cs="Arial"/>
        </w:rPr>
        <w:t xml:space="preserve">número </w:t>
      </w:r>
      <w:r w:rsidRPr="00ED475A">
        <w:rPr>
          <w:rFonts w:ascii="Palatino Linotype" w:hAnsi="Palatino Linotype" w:cs="Arial"/>
          <w:b/>
          <w:bCs/>
          <w:lang w:val="es-ES_tradnl"/>
        </w:rPr>
        <w:t>02372/INFOEM/IP/RR/2019</w:t>
      </w:r>
      <w:r w:rsidRPr="00ED475A">
        <w:rPr>
          <w:rFonts w:ascii="Palatino Linotype" w:hAnsi="Palatino Linotype" w:cs="Arial"/>
        </w:rPr>
        <w:t>, en el que señaló como acto impugnado, lo siguiente:</w:t>
      </w:r>
    </w:p>
    <w:p w:rsidR="004C3B1E" w:rsidRPr="00ED475A" w:rsidRDefault="004C3B1E" w:rsidP="004C3B1E">
      <w:pPr>
        <w:spacing w:before="100" w:beforeAutospacing="1" w:after="100" w:afterAutospacing="1"/>
        <w:ind w:left="709" w:right="709"/>
        <w:jc w:val="both"/>
        <w:rPr>
          <w:rFonts w:ascii="Palatino Linotype" w:hAnsi="Palatino Linotype" w:cs="Arial"/>
          <w:i/>
          <w:sz w:val="22"/>
          <w:szCs w:val="22"/>
        </w:rPr>
      </w:pPr>
      <w:r w:rsidRPr="00ED475A">
        <w:rPr>
          <w:rFonts w:ascii="Palatino Linotype" w:hAnsi="Palatino Linotype" w:cs="Arial"/>
          <w:i/>
          <w:sz w:val="22"/>
          <w:szCs w:val="22"/>
        </w:rPr>
        <w:lastRenderedPageBreak/>
        <w:t>“V. El acto que recurre: Con fundamento en lo que establece las fracciones I, II y XII del Art. 179 de la Ley de Transparencia y Acceso a la Información Pública del Estado de México y sus Municipios, que a la letra dice: Art. 179. El recurso de revisión es un medio de protección que la Ley otorga a los particulares, para hacer valer su derecho de acceso a la información púbica, procederá en contra de las siguientes causas: XII La falta, deficiencia o insuficiencia de la fundamentación y/o motivación en la respuesta.</w:t>
      </w:r>
      <w:r w:rsidRPr="00ED475A">
        <w:rPr>
          <w:rFonts w:ascii="Palatino Linotype" w:hAnsi="Palatino Linotype" w:cs="Arial"/>
          <w:i/>
          <w:sz w:val="22"/>
          <w:szCs w:val="22"/>
          <w:lang w:eastAsia="es-MX"/>
        </w:rPr>
        <w:t xml:space="preserve">” </w:t>
      </w:r>
      <w:r w:rsidRPr="00ED475A">
        <w:rPr>
          <w:rFonts w:ascii="Palatino Linotype" w:hAnsi="Palatino Linotype" w:cs="Arial"/>
          <w:i/>
          <w:sz w:val="22"/>
          <w:szCs w:val="22"/>
        </w:rPr>
        <w:t>(Sic)</w:t>
      </w:r>
    </w:p>
    <w:p w:rsidR="004C3B1E" w:rsidRPr="00ED475A" w:rsidRDefault="004C3B1E" w:rsidP="004C3B1E">
      <w:pPr>
        <w:pStyle w:val="Prrafodelista"/>
        <w:spacing w:before="100" w:beforeAutospacing="1" w:after="100" w:afterAutospacing="1" w:line="360" w:lineRule="auto"/>
        <w:ind w:left="0"/>
        <w:jc w:val="both"/>
        <w:rPr>
          <w:rFonts w:ascii="Palatino Linotype" w:hAnsi="Palatino Linotype"/>
        </w:rPr>
      </w:pPr>
      <w:r w:rsidRPr="00ED475A">
        <w:rPr>
          <w:rFonts w:ascii="Palatino Linotype" w:hAnsi="Palatino Linotype" w:cs="Arial"/>
        </w:rPr>
        <w:t>Asimismo</w:t>
      </w:r>
      <w:r w:rsidRPr="00ED475A">
        <w:rPr>
          <w:rFonts w:ascii="Palatino Linotype" w:hAnsi="Palatino Linotype"/>
        </w:rPr>
        <w:t xml:space="preserve">, indicó como razones o motivos de inconformidad: </w:t>
      </w:r>
    </w:p>
    <w:p w:rsidR="004C3B1E" w:rsidRPr="00ED475A" w:rsidRDefault="004C3B1E" w:rsidP="004C3B1E">
      <w:pPr>
        <w:spacing w:before="100" w:beforeAutospacing="1" w:after="100" w:afterAutospacing="1"/>
        <w:ind w:left="709" w:right="709"/>
        <w:jc w:val="both"/>
        <w:rPr>
          <w:rFonts w:ascii="Palatino Linotype" w:hAnsi="Palatino Linotype" w:cs="Arial"/>
          <w:i/>
          <w:sz w:val="22"/>
          <w:szCs w:val="22"/>
          <w:lang w:eastAsia="es-MX"/>
        </w:rPr>
      </w:pPr>
      <w:r w:rsidRPr="00ED475A">
        <w:rPr>
          <w:rFonts w:ascii="Palatino Linotype" w:hAnsi="Palatino Linotype" w:cs="Arial"/>
          <w:i/>
          <w:sz w:val="22"/>
          <w:szCs w:val="22"/>
          <w:lang w:eastAsia="es-MX"/>
        </w:rPr>
        <w:t>“VI. Las razones o motivos de inconformidad: 1) Si la Resolución que emitió PROPAEM se realizó hace más de un año (23 de febrero de 2018), porque ahora que solicito yo (ciudadano) dicha información, la Dirección de Evaluación e Impacto Ambiental solicita a la Dirección General de Ordenamiento e Impacto Ambiental de la SECRETARIA DEL MEDIO AMBIENTE que se RESERVE por un año o hasta en tanto se concluya el mencionado procedimiento. No me es coherente el argumento que manifestó el subprocurador de Ecatepec de PROPAEM, que dice “…que está en vías de cumplimiento</w:t>
      </w:r>
      <w:proofErr w:type="gramStart"/>
      <w:r w:rsidRPr="00ED475A">
        <w:rPr>
          <w:rFonts w:ascii="Palatino Linotype" w:hAnsi="Palatino Linotype" w:cs="Arial"/>
          <w:i/>
          <w:sz w:val="22"/>
          <w:szCs w:val="22"/>
          <w:lang w:eastAsia="es-MX"/>
        </w:rPr>
        <w:t>..”</w:t>
      </w:r>
      <w:proofErr w:type="gramEnd"/>
      <w:r w:rsidRPr="00ED475A">
        <w:rPr>
          <w:rFonts w:ascii="Palatino Linotype" w:hAnsi="Palatino Linotype" w:cs="Arial"/>
          <w:i/>
          <w:sz w:val="22"/>
          <w:szCs w:val="22"/>
          <w:lang w:eastAsia="es-MX"/>
        </w:rPr>
        <w:t xml:space="preserve">, ya que con fecha de 21 de septiembre de 2018, PROPAEM emitió un acuerdo en donde se llevó a cabo la reposición de la medida de seguridad, consistente en la Clausura Temporal de sus actividades de la empresa, con esto quiero decir que si la empresa no ha cumplido cabalmente con lo ordenado en la Resolución, quiere decir que ya no le interesa. 2) En el Procedimiento Administrativo (acumulado) PROPAEM/0987/2017, en el Informe Técnico hacen mención de que hubo una afectación al interior del Área Natural Protegida de la “Sierra </w:t>
      </w:r>
      <w:proofErr w:type="spellStart"/>
      <w:r w:rsidRPr="00ED475A">
        <w:rPr>
          <w:rFonts w:ascii="Palatino Linotype" w:hAnsi="Palatino Linotype" w:cs="Arial"/>
          <w:i/>
          <w:sz w:val="22"/>
          <w:szCs w:val="22"/>
          <w:lang w:eastAsia="es-MX"/>
        </w:rPr>
        <w:t>Patlachique</w:t>
      </w:r>
      <w:proofErr w:type="spellEnd"/>
      <w:r w:rsidRPr="00ED475A">
        <w:rPr>
          <w:rFonts w:ascii="Palatino Linotype" w:hAnsi="Palatino Linotype" w:cs="Arial"/>
          <w:i/>
          <w:sz w:val="22"/>
          <w:szCs w:val="22"/>
          <w:lang w:eastAsia="es-MX"/>
        </w:rPr>
        <w:t xml:space="preserve">", en donde en la Resolución PROPAEM/0754/2017, no se tomó ninguna consideración en razón a la afectación al Área Natural Protegida ni se aplicó una sanción severa que a mi juicio debió haber sido la CANCELACIÓN DEFINITIVA, ya que como lo marca los instrumentos normativos que rige el Reglamento del Libro 2do. del Código para la Biodiversidad del Estado de México, que en su Art. 218, sección III, señala que en las Áreas Naturales Protegidas “SE PROHIBE EL APROBECHAMIENTO DEL MATERIAL PÉTREO”. 3) Hago la aclaración que no pretendo desvirtuar lo que en un principio solicite, pero tengo la necesidad de mencionarlo, Hago de su conocimiento que la empresa CONSTRUCCIONES Y PROYECTOS LO-MAX S. A. DE C. V., presento dos contratos diferentes: 1) Ante la Dirección General de Ordenamiento e Impacto Ambiental de la SECRETARIA DEL MEDIO AMBIENTE, lo presento como “CONVENIO DE USUFRUCTO SOBRE TIERRAS DE USO COMÚN”, diferente al contrato que presento a la; 2) Procuraduría de Protección al Ambiente del Estado de México (PROPAEM) que dice “CONTRATO DE PRESTACIONES DE SERVICIOS RELACIONADOS CON LA EXTRACCIÓN DE MATERIALES PÉTREOS”. Por </w:t>
      </w:r>
      <w:r w:rsidRPr="00ED475A">
        <w:rPr>
          <w:rFonts w:ascii="Palatino Linotype" w:hAnsi="Palatino Linotype" w:cs="Arial"/>
          <w:i/>
          <w:sz w:val="22"/>
          <w:szCs w:val="22"/>
          <w:lang w:eastAsia="es-MX"/>
        </w:rPr>
        <w:lastRenderedPageBreak/>
        <w:t>estas y más anomalías reitero nuevamente de que debió ser sancionada más drásticamente a la empresa. Por su atención, muchas gracias.” (Sic)</w:t>
      </w:r>
    </w:p>
    <w:p w:rsidR="004C3B1E" w:rsidRPr="00ED475A" w:rsidRDefault="004C3B1E" w:rsidP="004C3B1E">
      <w:pPr>
        <w:pStyle w:val="Prrafodelista"/>
        <w:tabs>
          <w:tab w:val="left" w:pos="567"/>
        </w:tabs>
        <w:spacing w:before="100" w:beforeAutospacing="1" w:after="100" w:afterAutospacing="1" w:line="360" w:lineRule="auto"/>
        <w:ind w:left="0"/>
        <w:jc w:val="both"/>
        <w:rPr>
          <w:rFonts w:ascii="Palatino Linotype" w:hAnsi="Palatino Linotype" w:cs="Arial"/>
          <w:lang w:val="es-ES_tradnl"/>
        </w:rPr>
      </w:pPr>
      <w:r w:rsidRPr="00ED475A">
        <w:rPr>
          <w:rFonts w:ascii="Palatino Linotype" w:hAnsi="Palatino Linotype" w:cs="Arial"/>
          <w:b/>
          <w:sz w:val="28"/>
          <w:szCs w:val="28"/>
        </w:rPr>
        <w:t>VI.</w:t>
      </w:r>
      <w:r w:rsidRPr="00ED475A">
        <w:rPr>
          <w:rFonts w:ascii="Palatino Linotype" w:hAnsi="Palatino Linotype" w:cs="Arial"/>
        </w:rPr>
        <w:t xml:space="preserve"> En fecha cinco de abril de dos mil diecinueve, </w:t>
      </w:r>
      <w:r w:rsidRPr="00ED475A">
        <w:rPr>
          <w:rFonts w:ascii="Palatino Linotype" w:hAnsi="Palatino Linotype"/>
        </w:rPr>
        <w:t>el</w:t>
      </w:r>
      <w:r w:rsidRPr="00ED475A">
        <w:rPr>
          <w:rFonts w:ascii="Palatino Linotype" w:hAnsi="Palatino Linotype" w:cs="Arial"/>
        </w:rPr>
        <w:t xml:space="preserve"> </w:t>
      </w:r>
      <w:r w:rsidRPr="00ED475A">
        <w:rPr>
          <w:rFonts w:ascii="Palatino Linotype" w:hAnsi="Palatino Linotype" w:cs="Arial"/>
          <w:lang w:val="es-ES_tradnl"/>
        </w:rPr>
        <w:t>recurso de que</w:t>
      </w:r>
      <w:r w:rsidRPr="00ED475A">
        <w:rPr>
          <w:rFonts w:ascii="Palatino Linotype" w:hAnsi="Palatino Linotype" w:cs="Arial"/>
        </w:rPr>
        <w:t xml:space="preserve"> se trata</w:t>
      </w:r>
      <w:r w:rsidRPr="00ED475A">
        <w:rPr>
          <w:rFonts w:ascii="Palatino Linotype" w:hAnsi="Palatino Linotype" w:cs="Arial"/>
          <w:lang w:val="es-ES_tradnl"/>
        </w:rPr>
        <w:t xml:space="preserve"> se envió </w:t>
      </w:r>
      <w:r w:rsidRPr="00ED475A">
        <w:rPr>
          <w:rFonts w:ascii="Palatino Linotype" w:hAnsi="Palatino Linotype"/>
        </w:rPr>
        <w:t>electrónicamente</w:t>
      </w:r>
      <w:r w:rsidRPr="00ED475A">
        <w:rPr>
          <w:rFonts w:ascii="Palatino Linotype" w:hAnsi="Palatino Linotype" w:cs="Arial"/>
          <w:lang w:val="es-ES_tradnl"/>
        </w:rPr>
        <w:t xml:space="preserve"> </w:t>
      </w:r>
      <w:r w:rsidRPr="00ED475A">
        <w:rPr>
          <w:rFonts w:ascii="Palatino Linotype" w:hAnsi="Palatino Linotype" w:cs="Arial"/>
        </w:rPr>
        <w:t>al</w:t>
      </w:r>
      <w:r w:rsidRPr="00ED475A">
        <w:rPr>
          <w:rFonts w:ascii="Palatino Linotype" w:hAnsi="Palatino Linotype" w:cs="Arial"/>
          <w:lang w:val="es-ES_tradnl"/>
        </w:rPr>
        <w:t xml:space="preserve"> </w:t>
      </w:r>
      <w:r w:rsidRPr="00ED475A">
        <w:rPr>
          <w:rFonts w:ascii="Palatino Linotype" w:hAnsi="Palatino Linotype" w:cs="Arial"/>
        </w:rPr>
        <w:t>Instituto</w:t>
      </w:r>
      <w:r w:rsidRPr="00ED475A">
        <w:rPr>
          <w:rFonts w:ascii="Palatino Linotype" w:hAnsi="Palatino Linotype" w:cs="Arial"/>
          <w:lang w:val="es-ES_tradnl"/>
        </w:rPr>
        <w:t xml:space="preserve"> de </w:t>
      </w:r>
      <w:r w:rsidRPr="00ED475A">
        <w:rPr>
          <w:rFonts w:ascii="Palatino Linotype" w:eastAsia="Arial Unicode MS" w:hAnsi="Palatino Linotype" w:cs="Arial"/>
        </w:rPr>
        <w:t>Transparencia</w:t>
      </w:r>
      <w:r w:rsidRPr="00ED475A">
        <w:rPr>
          <w:rFonts w:ascii="Palatino Linotype" w:hAnsi="Palatino Linotype" w:cs="Arial"/>
          <w:lang w:val="es-ES_tradnl"/>
        </w:rPr>
        <w:t xml:space="preserve">, Acceso a la Información Pública y Protección </w:t>
      </w:r>
      <w:r w:rsidRPr="00ED475A">
        <w:rPr>
          <w:rFonts w:ascii="Palatino Linotype" w:hAnsi="Palatino Linotype" w:cs="Arial"/>
        </w:rPr>
        <w:t>de</w:t>
      </w:r>
      <w:r w:rsidRPr="00ED475A">
        <w:rPr>
          <w:rFonts w:ascii="Palatino Linotype" w:hAnsi="Palatino Linotype" w:cs="Arial"/>
          <w:lang w:val="es-ES_tradnl"/>
        </w:rPr>
        <w:t xml:space="preserve"> </w:t>
      </w:r>
      <w:r w:rsidRPr="00ED475A">
        <w:rPr>
          <w:rFonts w:ascii="Palatino Linotype" w:hAnsi="Palatino Linotype"/>
        </w:rPr>
        <w:t>Datos</w:t>
      </w:r>
      <w:r w:rsidRPr="00ED475A">
        <w:rPr>
          <w:rFonts w:ascii="Palatino Linotype" w:hAnsi="Palatino Linotype" w:cs="Arial"/>
          <w:lang w:val="es-ES_tradnl"/>
        </w:rPr>
        <w:t xml:space="preserve"> </w:t>
      </w:r>
      <w:r w:rsidRPr="00ED475A">
        <w:rPr>
          <w:rFonts w:ascii="Palatino Linotype" w:hAnsi="Palatino Linotype" w:cs="Arial"/>
        </w:rPr>
        <w:t>Personales</w:t>
      </w:r>
      <w:r w:rsidRPr="00ED475A">
        <w:rPr>
          <w:rFonts w:ascii="Palatino Linotype" w:hAnsi="Palatino Linotype" w:cs="Arial"/>
          <w:lang w:val="es-ES_tradnl"/>
        </w:rPr>
        <w:t xml:space="preserve"> del Estado de México y Municipios y con fundamento en el </w:t>
      </w:r>
      <w:r w:rsidRPr="00ED475A">
        <w:rPr>
          <w:rFonts w:ascii="Palatino Linotype" w:hAnsi="Palatino Linotype" w:cs="Arial"/>
        </w:rPr>
        <w:t>artículo</w:t>
      </w:r>
      <w:r w:rsidRPr="00ED475A">
        <w:rPr>
          <w:rFonts w:ascii="Palatino Linotype" w:hAnsi="Palatino Linotype" w:cs="Arial"/>
          <w:lang w:val="es-ES_tradnl"/>
        </w:rPr>
        <w:t xml:space="preserve"> 185, </w:t>
      </w:r>
      <w:r w:rsidRPr="00ED475A">
        <w:rPr>
          <w:rFonts w:ascii="Palatino Linotype" w:hAnsi="Palatino Linotype"/>
        </w:rPr>
        <w:t>fracción</w:t>
      </w:r>
      <w:r w:rsidRPr="00ED475A">
        <w:rPr>
          <w:rFonts w:ascii="Palatino Linotype" w:hAnsi="Palatino Linotype" w:cs="Arial"/>
          <w:lang w:val="es-ES_tradnl"/>
        </w:rPr>
        <w:t xml:space="preserve"> I de la </w:t>
      </w:r>
      <w:r w:rsidRPr="00ED475A">
        <w:rPr>
          <w:rFonts w:ascii="Palatino Linotype" w:hAnsi="Palatino Linotype"/>
        </w:rPr>
        <w:t>Ley de Transparencia y Acceso a la Información Pública del Estado de México y Municipios</w:t>
      </w:r>
      <w:r w:rsidRPr="00ED475A">
        <w:rPr>
          <w:rFonts w:ascii="Palatino Linotype" w:hAnsi="Palatino Linotype" w:cs="Arial"/>
          <w:lang w:val="es-ES_tradnl"/>
        </w:rPr>
        <w:t>, se turnó, a través del</w:t>
      </w:r>
      <w:r w:rsidRPr="00ED475A">
        <w:rPr>
          <w:rFonts w:ascii="Palatino Linotype" w:eastAsia="Arial Unicode MS" w:hAnsi="Palatino Linotype" w:cs="Arial"/>
          <w:lang w:val="es-ES_tradnl"/>
        </w:rPr>
        <w:t xml:space="preserve"> </w:t>
      </w:r>
      <w:r w:rsidRPr="00ED475A">
        <w:rPr>
          <w:rFonts w:ascii="Palatino Linotype" w:eastAsia="Arial Unicode MS" w:hAnsi="Palatino Linotype" w:cs="Arial"/>
          <w:b/>
          <w:lang w:val="es-ES_tradnl"/>
        </w:rPr>
        <w:t>SAIMEX</w:t>
      </w:r>
      <w:r w:rsidRPr="00ED475A">
        <w:rPr>
          <w:rFonts w:ascii="Palatino Linotype" w:hAnsi="Palatino Linotype"/>
        </w:rPr>
        <w:t xml:space="preserve">, a la </w:t>
      </w:r>
      <w:r w:rsidRPr="00ED475A">
        <w:rPr>
          <w:rFonts w:ascii="Palatino Linotype" w:hAnsi="Palatino Linotype" w:cs="Arial"/>
          <w:lang w:val="es-ES_tradnl"/>
        </w:rPr>
        <w:t xml:space="preserve">Comisionada </w:t>
      </w:r>
      <w:r w:rsidRPr="00ED475A">
        <w:rPr>
          <w:rFonts w:ascii="Palatino Linotype" w:hAnsi="Palatino Linotype" w:cs="Arial"/>
          <w:b/>
          <w:lang w:val="es-ES_tradnl"/>
        </w:rPr>
        <w:t>EVA ABAID YAPUR</w:t>
      </w:r>
      <w:r w:rsidRPr="00ED475A">
        <w:rPr>
          <w:rFonts w:ascii="Palatino Linotype" w:hAnsi="Palatino Linotype" w:cs="Arial"/>
          <w:lang w:val="es-ES_tradnl"/>
        </w:rPr>
        <w:t xml:space="preserve">, a efecto de que decretara su admisión o </w:t>
      </w:r>
      <w:proofErr w:type="spellStart"/>
      <w:r w:rsidRPr="00ED475A">
        <w:rPr>
          <w:rFonts w:ascii="Palatino Linotype" w:hAnsi="Palatino Linotype" w:cs="Arial"/>
          <w:lang w:val="es-ES_tradnl"/>
        </w:rPr>
        <w:t>desechamiento</w:t>
      </w:r>
      <w:proofErr w:type="spellEnd"/>
      <w:r w:rsidRPr="00ED475A">
        <w:rPr>
          <w:rFonts w:ascii="Palatino Linotype" w:hAnsi="Palatino Linotype" w:cs="Arial"/>
          <w:lang w:val="es-ES_tradnl"/>
        </w:rPr>
        <w:t>.</w:t>
      </w:r>
    </w:p>
    <w:p w:rsidR="004C3B1E" w:rsidRPr="00ED475A" w:rsidRDefault="004C3B1E" w:rsidP="004C3B1E">
      <w:pPr>
        <w:pStyle w:val="Prrafodelista"/>
        <w:tabs>
          <w:tab w:val="left" w:pos="567"/>
        </w:tabs>
        <w:spacing w:before="100" w:beforeAutospacing="1" w:after="100" w:afterAutospacing="1" w:line="360" w:lineRule="auto"/>
        <w:ind w:left="0"/>
        <w:jc w:val="both"/>
        <w:rPr>
          <w:rFonts w:ascii="Palatino Linotype" w:hAnsi="Palatino Linotype" w:cs="Arial"/>
        </w:rPr>
      </w:pPr>
      <w:r w:rsidRPr="00ED475A">
        <w:rPr>
          <w:rFonts w:ascii="Palatino Linotype" w:hAnsi="Palatino Linotype" w:cs="Arial"/>
          <w:b/>
          <w:sz w:val="28"/>
          <w:szCs w:val="28"/>
        </w:rPr>
        <w:t>VII.</w:t>
      </w:r>
      <w:r w:rsidRPr="00ED475A">
        <w:rPr>
          <w:rFonts w:ascii="Palatino Linotype" w:hAnsi="Palatino Linotype" w:cs="Arial"/>
        </w:rPr>
        <w:t xml:space="preserve"> En fecha once de abril de dos mil diecinueve, atento a lo dispuesto en el artículo 185, fracciones I, II y IV de la </w:t>
      </w:r>
      <w:r w:rsidRPr="00ED475A">
        <w:rPr>
          <w:rFonts w:ascii="Palatino Linotype" w:hAnsi="Palatino Linotype"/>
        </w:rPr>
        <w:t>Ley de Transparencia y Acceso a la Información Pública del Estado de México y Municipios, se a</w:t>
      </w:r>
      <w:r w:rsidRPr="00ED475A">
        <w:rPr>
          <w:rFonts w:ascii="Palatino Linotype" w:hAnsi="Palatino Linotype" w:cs="Arial"/>
        </w:rPr>
        <w:t xml:space="preserve">cordó la admisión a trámite del referido recurso de </w:t>
      </w:r>
      <w:r w:rsidRPr="00ED475A">
        <w:rPr>
          <w:rFonts w:ascii="Palatino Linotype" w:hAnsi="Palatino Linotype" w:cs="Arial"/>
          <w:lang w:val="es-ES_tradnl"/>
        </w:rPr>
        <w:t>revisión</w:t>
      </w:r>
      <w:r w:rsidRPr="00ED475A">
        <w:rPr>
          <w:rFonts w:ascii="Palatino Linotype" w:hAnsi="Palatino Linotype" w:cs="Arial"/>
        </w:rPr>
        <w:t xml:space="preserve">, así como la integración del expediente respectivo, mismo que se puso a disposición de las partes, para que en el plazo máximo de siete días hábiles, </w:t>
      </w:r>
      <w:r w:rsidRPr="00ED475A">
        <w:rPr>
          <w:rFonts w:ascii="Palatino Linotype" w:hAnsi="Palatino Linotype" w:cs="Arial"/>
          <w:b/>
        </w:rPr>
        <w:t>EL RECURRENTE</w:t>
      </w:r>
      <w:r w:rsidRPr="00ED475A">
        <w:rPr>
          <w:rFonts w:ascii="Palatino Linotype" w:hAnsi="Palatino Linotype" w:cs="Arial"/>
        </w:rPr>
        <w:t xml:space="preserve"> realizara manifestaciones, alegatos y ofreciera las pruebas que a su derecho </w:t>
      </w:r>
      <w:r w:rsidRPr="00ED475A">
        <w:rPr>
          <w:rFonts w:ascii="Palatino Linotype" w:hAnsi="Palatino Linotype" w:cs="Arial"/>
          <w:lang w:val="es-ES_tradnl"/>
        </w:rPr>
        <w:t>conviniera</w:t>
      </w:r>
      <w:r w:rsidRPr="00ED475A">
        <w:rPr>
          <w:rFonts w:ascii="Palatino Linotype" w:hAnsi="Palatino Linotype" w:cs="Arial"/>
        </w:rPr>
        <w:t xml:space="preserve"> y, en el caso del</w:t>
      </w:r>
      <w:r w:rsidRPr="00ED475A">
        <w:rPr>
          <w:rFonts w:ascii="Palatino Linotype" w:hAnsi="Palatino Linotype" w:cs="Arial"/>
          <w:b/>
        </w:rPr>
        <w:t xml:space="preserve"> SUJETO OBLIGADO</w:t>
      </w:r>
      <w:r w:rsidRPr="00ED475A">
        <w:rPr>
          <w:rFonts w:ascii="Palatino Linotype" w:hAnsi="Palatino Linotype" w:cs="Arial"/>
        </w:rPr>
        <w:t>, para que exhibiera el Informe Justificado correspondiente.</w:t>
      </w:r>
    </w:p>
    <w:p w:rsidR="004C3B1E" w:rsidRPr="00ED475A" w:rsidRDefault="004C3B1E" w:rsidP="004C3B1E">
      <w:pPr>
        <w:pStyle w:val="Prrafodelista"/>
        <w:tabs>
          <w:tab w:val="left" w:pos="567"/>
        </w:tabs>
        <w:spacing w:before="100" w:beforeAutospacing="1" w:after="100" w:afterAutospacing="1" w:line="360" w:lineRule="auto"/>
        <w:ind w:left="0"/>
        <w:jc w:val="both"/>
        <w:rPr>
          <w:rFonts w:ascii="Palatino Linotype" w:hAnsi="Palatino Linotype" w:cs="Arial"/>
        </w:rPr>
      </w:pPr>
      <w:r w:rsidRPr="00ED475A">
        <w:rPr>
          <w:rFonts w:ascii="Palatino Linotype" w:hAnsi="Palatino Linotype" w:cs="Arial"/>
          <w:b/>
          <w:sz w:val="28"/>
          <w:szCs w:val="28"/>
        </w:rPr>
        <w:t>VIII.</w:t>
      </w:r>
      <w:r w:rsidRPr="00ED475A">
        <w:rPr>
          <w:rFonts w:ascii="Palatino Linotype" w:hAnsi="Palatino Linotype" w:cs="Arial"/>
        </w:rPr>
        <w:t xml:space="preserve"> De</w:t>
      </w:r>
      <w:r w:rsidRPr="00ED475A">
        <w:rPr>
          <w:rFonts w:ascii="Palatino Linotype" w:hAnsi="Palatino Linotype" w:cs="Arial"/>
          <w:lang w:val="es-ES_tradnl"/>
        </w:rPr>
        <w:t xml:space="preserve"> las </w:t>
      </w:r>
      <w:r w:rsidRPr="00ED475A">
        <w:rPr>
          <w:rFonts w:ascii="Palatino Linotype" w:hAnsi="Palatino Linotype"/>
        </w:rPr>
        <w:t>constancias</w:t>
      </w:r>
      <w:r w:rsidRPr="00ED475A">
        <w:rPr>
          <w:rFonts w:ascii="Palatino Linotype" w:hAnsi="Palatino Linotype" w:cs="Arial"/>
          <w:lang w:val="es-ES_tradnl"/>
        </w:rPr>
        <w:t xml:space="preserve"> que obran en el </w:t>
      </w:r>
      <w:r w:rsidRPr="00ED475A">
        <w:rPr>
          <w:rFonts w:ascii="Palatino Linotype" w:hAnsi="Palatino Linotype" w:cs="Arial"/>
          <w:b/>
          <w:lang w:val="es-ES_tradnl"/>
        </w:rPr>
        <w:t>SAIMEX</w:t>
      </w:r>
      <w:r w:rsidRPr="00ED475A">
        <w:rPr>
          <w:rFonts w:ascii="Palatino Linotype" w:hAnsi="Palatino Linotype" w:cs="Arial"/>
          <w:lang w:val="es-ES_tradnl"/>
        </w:rPr>
        <w:t>, se advierte que</w:t>
      </w:r>
      <w:r w:rsidRPr="00ED475A">
        <w:rPr>
          <w:rFonts w:ascii="Palatino Linotype" w:hAnsi="Palatino Linotype" w:cs="Arial"/>
          <w:b/>
          <w:lang w:val="es-ES_tradnl"/>
        </w:rPr>
        <w:t xml:space="preserve"> </w:t>
      </w:r>
      <w:r w:rsidRPr="00ED475A">
        <w:rPr>
          <w:rFonts w:ascii="Palatino Linotype" w:hAnsi="Palatino Linotype" w:cs="Arial"/>
          <w:b/>
        </w:rPr>
        <w:t>EL RECURRENTE</w:t>
      </w:r>
      <w:r w:rsidRPr="00ED475A">
        <w:rPr>
          <w:rFonts w:ascii="Palatino Linotype" w:hAnsi="Palatino Linotype" w:cs="Arial"/>
        </w:rPr>
        <w:t xml:space="preserve"> en fechas veintiséis y veintinueve de abril de dos mil diecinueve, presentó los archivos electrónicos que a continuación se describen:</w:t>
      </w:r>
    </w:p>
    <w:p w:rsidR="004C3B1E" w:rsidRPr="00ED475A" w:rsidRDefault="00C008A7" w:rsidP="004C3B1E">
      <w:pPr>
        <w:pStyle w:val="Prrafodelista"/>
        <w:numPr>
          <w:ilvl w:val="0"/>
          <w:numId w:val="25"/>
        </w:numPr>
        <w:tabs>
          <w:tab w:val="left" w:pos="567"/>
        </w:tabs>
        <w:spacing w:before="100" w:beforeAutospacing="1" w:after="100" w:afterAutospacing="1" w:line="360" w:lineRule="auto"/>
        <w:jc w:val="both"/>
        <w:rPr>
          <w:rFonts w:ascii="Palatino Linotype" w:hAnsi="Palatino Linotype" w:cs="Arial"/>
          <w:b/>
        </w:rPr>
      </w:pPr>
      <w:hyperlink r:id="rId12" w:history="1">
        <w:r w:rsidR="004C3B1E" w:rsidRPr="00ED475A">
          <w:rPr>
            <w:rFonts w:ascii="Palatino Linotype" w:hAnsi="Palatino Linotype"/>
            <w:b/>
          </w:rPr>
          <w:t>EVA ABAID YAPUR. ALEGATOS.pdf</w:t>
        </w:r>
      </w:hyperlink>
      <w:r w:rsidR="004C3B1E" w:rsidRPr="00ED475A">
        <w:rPr>
          <w:rFonts w:ascii="Palatino Linotype" w:hAnsi="Palatino Linotype" w:cs="Arial"/>
          <w:b/>
        </w:rPr>
        <w:t xml:space="preserve">, </w:t>
      </w:r>
      <w:r w:rsidR="004C3B1E" w:rsidRPr="00ED475A">
        <w:rPr>
          <w:rFonts w:ascii="Palatino Linotype" w:hAnsi="Palatino Linotype" w:cs="Arial"/>
        </w:rPr>
        <w:t>mismo que contiene los alegatos realizados por el particular.</w:t>
      </w:r>
    </w:p>
    <w:p w:rsidR="004C3B1E" w:rsidRPr="00ED475A" w:rsidRDefault="00C008A7" w:rsidP="004C3B1E">
      <w:pPr>
        <w:pStyle w:val="Prrafodelista"/>
        <w:numPr>
          <w:ilvl w:val="0"/>
          <w:numId w:val="25"/>
        </w:numPr>
        <w:tabs>
          <w:tab w:val="left" w:pos="567"/>
        </w:tabs>
        <w:spacing w:before="100" w:beforeAutospacing="1" w:after="100" w:afterAutospacing="1" w:line="360" w:lineRule="auto"/>
        <w:jc w:val="both"/>
        <w:rPr>
          <w:rFonts w:ascii="Palatino Linotype" w:hAnsi="Palatino Linotype"/>
          <w:b/>
        </w:rPr>
      </w:pPr>
      <w:hyperlink r:id="rId13" w:history="1">
        <w:r w:rsidR="004C3B1E" w:rsidRPr="00ED475A">
          <w:rPr>
            <w:rFonts w:ascii="Palatino Linotype" w:hAnsi="Palatino Linotype"/>
            <w:b/>
          </w:rPr>
          <w:t>20190426133641 CONTRATO.pdf</w:t>
        </w:r>
      </w:hyperlink>
      <w:r w:rsidR="004C3B1E" w:rsidRPr="00ED475A">
        <w:rPr>
          <w:rFonts w:ascii="Palatino Linotype" w:hAnsi="Palatino Linotype"/>
          <w:b/>
        </w:rPr>
        <w:t xml:space="preserve">, </w:t>
      </w:r>
      <w:r w:rsidR="004C3B1E" w:rsidRPr="00ED475A">
        <w:rPr>
          <w:rFonts w:ascii="Palatino Linotype" w:hAnsi="Palatino Linotype"/>
        </w:rPr>
        <w:t xml:space="preserve">contiene un contrato de prestación de servicios, poco legible y </w:t>
      </w:r>
      <w:proofErr w:type="gramStart"/>
      <w:r w:rsidR="004C3B1E" w:rsidRPr="00ED475A">
        <w:rPr>
          <w:rFonts w:ascii="Palatino Linotype" w:hAnsi="Palatino Linotype"/>
        </w:rPr>
        <w:t>tachado</w:t>
      </w:r>
      <w:proofErr w:type="gramEnd"/>
      <w:r w:rsidR="004C3B1E" w:rsidRPr="00ED475A">
        <w:rPr>
          <w:rFonts w:ascii="Palatino Linotype" w:hAnsi="Palatino Linotype"/>
        </w:rPr>
        <w:t xml:space="preserve"> en la mayoría de sus partes.</w:t>
      </w:r>
    </w:p>
    <w:p w:rsidR="004C3B1E" w:rsidRPr="00ED475A" w:rsidRDefault="00C008A7" w:rsidP="004C3B1E">
      <w:pPr>
        <w:pStyle w:val="Prrafodelista"/>
        <w:numPr>
          <w:ilvl w:val="0"/>
          <w:numId w:val="25"/>
        </w:numPr>
        <w:tabs>
          <w:tab w:val="left" w:pos="567"/>
        </w:tabs>
        <w:spacing w:before="100" w:beforeAutospacing="1" w:after="100" w:afterAutospacing="1" w:line="360" w:lineRule="auto"/>
        <w:jc w:val="both"/>
        <w:rPr>
          <w:rFonts w:ascii="Palatino Linotype" w:hAnsi="Palatino Linotype"/>
          <w:b/>
        </w:rPr>
      </w:pPr>
      <w:hyperlink r:id="rId14" w:history="1">
        <w:r w:rsidR="004C3B1E" w:rsidRPr="00ED475A">
          <w:rPr>
            <w:rFonts w:ascii="Palatino Linotype" w:hAnsi="Palatino Linotype"/>
            <w:b/>
          </w:rPr>
          <w:t>20190426133755 CONVENIO.pdf</w:t>
        </w:r>
      </w:hyperlink>
      <w:r w:rsidR="004C3B1E" w:rsidRPr="00ED475A">
        <w:rPr>
          <w:rFonts w:ascii="Palatino Linotype" w:hAnsi="Palatino Linotype"/>
          <w:b/>
        </w:rPr>
        <w:t xml:space="preserve">, </w:t>
      </w:r>
      <w:r w:rsidR="004C3B1E" w:rsidRPr="00ED475A">
        <w:rPr>
          <w:rFonts w:ascii="Palatino Linotype" w:hAnsi="Palatino Linotype"/>
        </w:rPr>
        <w:t>contiene el convenio de usufructo de tierras en un poblado del Municipio de Acolman, Estado de México; celebrado entre un ejido del municipio de referencia y la consultora Proyectos LOMAX S.A. de C.V.</w:t>
      </w:r>
    </w:p>
    <w:p w:rsidR="004C3B1E" w:rsidRPr="00ED475A" w:rsidRDefault="00C008A7" w:rsidP="004C3B1E">
      <w:pPr>
        <w:pStyle w:val="Prrafodelista"/>
        <w:numPr>
          <w:ilvl w:val="0"/>
          <w:numId w:val="25"/>
        </w:numPr>
        <w:tabs>
          <w:tab w:val="left" w:pos="567"/>
        </w:tabs>
        <w:spacing w:before="100" w:beforeAutospacing="1" w:after="100" w:afterAutospacing="1" w:line="360" w:lineRule="auto"/>
        <w:jc w:val="both"/>
        <w:rPr>
          <w:rFonts w:ascii="Palatino Linotype" w:hAnsi="Palatino Linotype"/>
          <w:b/>
        </w:rPr>
      </w:pPr>
      <w:hyperlink r:id="rId15" w:history="1">
        <w:r w:rsidR="004C3B1E" w:rsidRPr="00ED475A">
          <w:rPr>
            <w:rFonts w:ascii="Palatino Linotype" w:hAnsi="Palatino Linotype"/>
            <w:b/>
          </w:rPr>
          <w:t>20190426133527 PROPAEM.pdf</w:t>
        </w:r>
      </w:hyperlink>
      <w:r w:rsidR="004C3B1E" w:rsidRPr="00ED475A">
        <w:rPr>
          <w:rFonts w:ascii="Palatino Linotype" w:hAnsi="Palatino Linotype"/>
          <w:b/>
        </w:rPr>
        <w:t xml:space="preserve">, </w:t>
      </w:r>
      <w:r w:rsidR="004C3B1E" w:rsidRPr="00ED475A">
        <w:rPr>
          <w:rFonts w:ascii="Palatino Linotype" w:hAnsi="Palatino Linotype"/>
        </w:rPr>
        <w:t>contiene el Acuerdo emitido por el Procurador de Protección al Ambiente del Estado de México, recaído al expediente PROPAEM/0745/2017; así como, las notificaciones y razones de notificación a las partes en dicho expediente.</w:t>
      </w:r>
    </w:p>
    <w:p w:rsidR="004C3B1E" w:rsidRPr="00ED475A" w:rsidRDefault="00C008A7" w:rsidP="004C3B1E">
      <w:pPr>
        <w:pStyle w:val="Prrafodelista"/>
        <w:numPr>
          <w:ilvl w:val="0"/>
          <w:numId w:val="25"/>
        </w:numPr>
        <w:tabs>
          <w:tab w:val="left" w:pos="567"/>
        </w:tabs>
        <w:spacing w:before="100" w:beforeAutospacing="1" w:after="100" w:afterAutospacing="1" w:line="360" w:lineRule="auto"/>
        <w:jc w:val="both"/>
        <w:rPr>
          <w:rFonts w:ascii="Palatino Linotype" w:hAnsi="Palatino Linotype"/>
          <w:b/>
        </w:rPr>
      </w:pPr>
      <w:hyperlink r:id="rId16" w:history="1">
        <w:r w:rsidR="004C3B1E" w:rsidRPr="00ED475A">
          <w:rPr>
            <w:rFonts w:ascii="Palatino Linotype" w:hAnsi="Palatino Linotype"/>
            <w:b/>
          </w:rPr>
          <w:t>CONTRATO INGRASADO A PROPAEM POR LA EMPRESA.pdf</w:t>
        </w:r>
      </w:hyperlink>
      <w:r w:rsidR="004C3B1E" w:rsidRPr="00ED475A">
        <w:rPr>
          <w:rFonts w:ascii="Palatino Linotype" w:hAnsi="Palatino Linotype"/>
          <w:b/>
        </w:rPr>
        <w:t xml:space="preserve">, </w:t>
      </w:r>
      <w:r w:rsidR="004C3B1E" w:rsidRPr="00ED475A">
        <w:rPr>
          <w:rFonts w:ascii="Palatino Linotype" w:hAnsi="Palatino Linotype"/>
        </w:rPr>
        <w:t>contiene un contrato de prestación de servicios celebrado en el Municipio de Acolman.</w:t>
      </w:r>
    </w:p>
    <w:p w:rsidR="004C3B1E" w:rsidRPr="00ED475A" w:rsidRDefault="00EF100C" w:rsidP="004C3B1E">
      <w:pPr>
        <w:pStyle w:val="Prrafodelista"/>
        <w:tabs>
          <w:tab w:val="left" w:pos="567"/>
        </w:tabs>
        <w:spacing w:before="100" w:beforeAutospacing="1" w:after="100" w:afterAutospacing="1" w:line="360" w:lineRule="auto"/>
        <w:ind w:left="0"/>
        <w:jc w:val="both"/>
        <w:rPr>
          <w:rFonts w:ascii="Palatino Linotype" w:hAnsi="Palatino Linotype"/>
          <w:lang w:val="es-ES_tradnl"/>
        </w:rPr>
      </w:pPr>
      <w:r w:rsidRPr="00ED475A">
        <w:rPr>
          <w:rFonts w:ascii="Palatino Linotype" w:hAnsi="Palatino Linotype" w:cs="Arial"/>
          <w:b/>
          <w:noProof/>
          <w:sz w:val="28"/>
          <w:szCs w:val="28"/>
          <w:lang w:eastAsia="es-MX"/>
        </w:rPr>
        <mc:AlternateContent>
          <mc:Choice Requires="wps">
            <w:drawing>
              <wp:anchor distT="0" distB="0" distL="114300" distR="114300" simplePos="0" relativeHeight="251659264" behindDoc="0" locked="0" layoutInCell="1" allowOverlap="1" wp14:anchorId="24399673" wp14:editId="504D7DE3">
                <wp:simplePos x="0" y="0"/>
                <wp:positionH relativeFrom="column">
                  <wp:posOffset>61544</wp:posOffset>
                </wp:positionH>
                <wp:positionV relativeFrom="paragraph">
                  <wp:posOffset>1479535</wp:posOffset>
                </wp:positionV>
                <wp:extent cx="5724249" cy="2658632"/>
                <wp:effectExtent l="0" t="0" r="29210" b="27940"/>
                <wp:wrapNone/>
                <wp:docPr id="5" name="Conector recto 5"/>
                <wp:cNvGraphicFramePr/>
                <a:graphic xmlns:a="http://schemas.openxmlformats.org/drawingml/2006/main">
                  <a:graphicData uri="http://schemas.microsoft.com/office/word/2010/wordprocessingShape">
                    <wps:wsp>
                      <wps:cNvCnPr/>
                      <wps:spPr>
                        <a:xfrm>
                          <a:off x="0" y="0"/>
                          <a:ext cx="5724249" cy="2658632"/>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36AC35" id="Conector recto 5"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5pt,116.5pt" to="455.6pt,3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" strokecolor="#5b9bd5 [3204]" strokeweight="1.5pt">
                <v:stroke joinstyle="miter"/>
              </v:line>
            </w:pict>
          </mc:Fallback>
        </mc:AlternateContent>
      </w:r>
      <w:r w:rsidR="004C3B1E" w:rsidRPr="00ED475A">
        <w:rPr>
          <w:rFonts w:ascii="Palatino Linotype" w:hAnsi="Palatino Linotype" w:cs="Arial"/>
          <w:b/>
          <w:sz w:val="28"/>
          <w:szCs w:val="28"/>
        </w:rPr>
        <w:t>IX.</w:t>
      </w:r>
      <w:r w:rsidR="004C3B1E" w:rsidRPr="00ED475A">
        <w:rPr>
          <w:rFonts w:ascii="Palatino Linotype" w:hAnsi="Palatino Linotype" w:cs="Arial"/>
        </w:rPr>
        <w:t xml:space="preserve"> Así, en fecha veintinueve de abril de dos mil diecinueve, </w:t>
      </w:r>
      <w:r w:rsidR="004C3B1E" w:rsidRPr="00ED475A">
        <w:rPr>
          <w:rFonts w:ascii="Palatino Linotype" w:hAnsi="Palatino Linotype" w:cs="Arial"/>
          <w:b/>
          <w:lang w:val="es-ES_tradnl"/>
        </w:rPr>
        <w:t>EL SUJETO OBLIGADO</w:t>
      </w:r>
      <w:r w:rsidR="004C3B1E" w:rsidRPr="00ED475A">
        <w:rPr>
          <w:rFonts w:ascii="Palatino Linotype" w:hAnsi="Palatino Linotype" w:cs="Arial"/>
          <w:lang w:val="es-ES_tradnl"/>
        </w:rPr>
        <w:t xml:space="preserve"> exhibió el Informe Justificado correspondiente, adjuntando el archivo electrónico </w:t>
      </w:r>
      <w:r w:rsidR="004C3B1E" w:rsidRPr="00ED475A">
        <w:rPr>
          <w:rFonts w:ascii="Palatino Linotype" w:hAnsi="Palatino Linotype"/>
          <w:lang w:val="es-ES_tradnl"/>
        </w:rPr>
        <w:t xml:space="preserve">denominado </w:t>
      </w:r>
      <w:hyperlink r:id="rId17" w:history="1">
        <w:r w:rsidR="004C3B1E" w:rsidRPr="00ED475A">
          <w:rPr>
            <w:rFonts w:ascii="Palatino Linotype" w:hAnsi="Palatino Linotype"/>
            <w:b/>
          </w:rPr>
          <w:t>INF. JUST. RR 02372 SOL. 00143.pdf</w:t>
        </w:r>
      </w:hyperlink>
      <w:r w:rsidR="004C3B1E" w:rsidRPr="00ED475A">
        <w:rPr>
          <w:rFonts w:ascii="Palatino Linotype" w:hAnsi="Palatino Linotype"/>
          <w:lang w:val="es-ES_tradnl"/>
        </w:rPr>
        <w:t xml:space="preserve">, </w:t>
      </w:r>
      <w:r w:rsidRPr="00ED475A">
        <w:rPr>
          <w:rFonts w:ascii="Palatino Linotype" w:hAnsi="Palatino Linotype"/>
          <w:lang w:val="es-ES_tradnl"/>
        </w:rPr>
        <w:t>el cual al no haber actualizado el supuesto previsto en la fracción III del artículo 185 de la Ley de la materia; se hace del conocimiento del solicitante en este apartado, tal y como se aprecia enseguida:</w:t>
      </w:r>
    </w:p>
    <w:p w:rsidR="004C3B1E" w:rsidRPr="00ED475A" w:rsidRDefault="004C3B1E" w:rsidP="004C3B1E">
      <w:pPr>
        <w:pStyle w:val="Prrafodelista"/>
        <w:tabs>
          <w:tab w:val="left" w:pos="567"/>
        </w:tabs>
        <w:spacing w:before="100" w:beforeAutospacing="1" w:after="100" w:afterAutospacing="1" w:line="360" w:lineRule="auto"/>
        <w:ind w:left="0"/>
        <w:jc w:val="center"/>
        <w:rPr>
          <w:rFonts w:ascii="Palatino Linotype" w:hAnsi="Palatino Linotype" w:cs="Arial"/>
          <w:lang w:val="es-ES_tradnl"/>
        </w:rPr>
      </w:pPr>
    </w:p>
    <w:p w:rsidR="004C3B1E" w:rsidRPr="00ED475A" w:rsidRDefault="004C3B1E" w:rsidP="004C3B1E">
      <w:pPr>
        <w:pStyle w:val="Prrafodelista"/>
        <w:tabs>
          <w:tab w:val="left" w:pos="567"/>
        </w:tabs>
        <w:spacing w:before="100" w:beforeAutospacing="1" w:after="100" w:afterAutospacing="1" w:line="360" w:lineRule="auto"/>
        <w:ind w:left="0"/>
        <w:jc w:val="center"/>
        <w:rPr>
          <w:noProof/>
          <w:lang w:eastAsia="es-MX"/>
        </w:rPr>
      </w:pPr>
    </w:p>
    <w:p w:rsidR="004C3B1E" w:rsidRPr="00ED475A" w:rsidRDefault="004C3B1E" w:rsidP="004C3B1E">
      <w:pPr>
        <w:pStyle w:val="Prrafodelista"/>
        <w:tabs>
          <w:tab w:val="left" w:pos="567"/>
        </w:tabs>
        <w:spacing w:before="100" w:beforeAutospacing="1" w:after="100" w:afterAutospacing="1" w:line="360" w:lineRule="auto"/>
        <w:ind w:left="0"/>
        <w:jc w:val="center"/>
        <w:rPr>
          <w:noProof/>
          <w:lang w:eastAsia="es-MX"/>
        </w:rPr>
      </w:pPr>
    </w:p>
    <w:p w:rsidR="004C3B1E" w:rsidRPr="00ED475A" w:rsidRDefault="004C3B1E" w:rsidP="004C3B1E">
      <w:pPr>
        <w:pStyle w:val="Prrafodelista"/>
        <w:tabs>
          <w:tab w:val="left" w:pos="567"/>
        </w:tabs>
        <w:spacing w:before="100" w:beforeAutospacing="1" w:after="100" w:afterAutospacing="1" w:line="360" w:lineRule="auto"/>
        <w:ind w:left="0"/>
        <w:jc w:val="center"/>
        <w:rPr>
          <w:noProof/>
          <w:lang w:eastAsia="es-MX"/>
        </w:rPr>
      </w:pPr>
    </w:p>
    <w:p w:rsidR="004C3B1E" w:rsidRPr="00ED475A" w:rsidRDefault="00C008A7" w:rsidP="004C3B1E">
      <w:pPr>
        <w:pStyle w:val="Prrafodelista"/>
        <w:tabs>
          <w:tab w:val="left" w:pos="567"/>
        </w:tabs>
        <w:spacing w:before="100" w:beforeAutospacing="1" w:after="100" w:afterAutospacing="1" w:line="360" w:lineRule="auto"/>
        <w:ind w:left="0"/>
        <w:jc w:val="center"/>
        <w:rPr>
          <w:rFonts w:ascii="Palatino Linotype" w:hAnsi="Palatino Linotype" w:cs="Arial"/>
          <w:lang w:val="es-ES_tradnl"/>
        </w:rPr>
      </w:pPr>
      <w:r w:rsidRPr="00C008A7">
        <w:rPr>
          <w:noProof/>
          <w:lang w:eastAsia="es-MX"/>
        </w:rPr>
        <w:lastRenderedPageBreak/>
        <w:t xml:space="preserve"> </w:t>
      </w:r>
      <w:r>
        <w:rPr>
          <w:noProof/>
          <w:lang w:eastAsia="es-MX"/>
        </w:rPr>
        <w:drawing>
          <wp:inline distT="0" distB="0" distL="0" distR="0" wp14:anchorId="6582885C" wp14:editId="59E1E95D">
            <wp:extent cx="5662955" cy="7470476"/>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8240" t="19064" r="10486" b="7600"/>
                    <a:stretch/>
                  </pic:blipFill>
                  <pic:spPr bwMode="auto">
                    <a:xfrm>
                      <a:off x="0" y="0"/>
                      <a:ext cx="5693402" cy="7510641"/>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4C3B1E" w:rsidP="004C3B1E">
      <w:pPr>
        <w:pStyle w:val="Prrafodelista"/>
        <w:tabs>
          <w:tab w:val="left" w:pos="567"/>
        </w:tabs>
        <w:spacing w:before="100" w:beforeAutospacing="1" w:after="100" w:afterAutospacing="1" w:line="360" w:lineRule="auto"/>
        <w:ind w:left="0"/>
        <w:jc w:val="center"/>
        <w:rPr>
          <w:rFonts w:ascii="Palatino Linotype" w:hAnsi="Palatino Linotype" w:cs="Arial"/>
          <w:lang w:val="es-ES_tradnl"/>
        </w:rPr>
      </w:pPr>
      <w:r w:rsidRPr="00ED475A">
        <w:rPr>
          <w:noProof/>
          <w:lang w:eastAsia="es-MX"/>
        </w:rPr>
        <w:lastRenderedPageBreak/>
        <mc:AlternateContent>
          <mc:Choice Requires="wps">
            <w:drawing>
              <wp:anchor distT="0" distB="0" distL="114300" distR="114300" simplePos="0" relativeHeight="251660288" behindDoc="0" locked="0" layoutInCell="1" allowOverlap="1" wp14:anchorId="108FC374" wp14:editId="7649E57F">
                <wp:simplePos x="0" y="0"/>
                <wp:positionH relativeFrom="column">
                  <wp:posOffset>487407</wp:posOffset>
                </wp:positionH>
                <wp:positionV relativeFrom="paragraph">
                  <wp:posOffset>6385856</wp:posOffset>
                </wp:positionV>
                <wp:extent cx="5284519" cy="1312223"/>
                <wp:effectExtent l="0" t="0" r="30480" b="21590"/>
                <wp:wrapNone/>
                <wp:docPr id="9" name="Conector recto 9"/>
                <wp:cNvGraphicFramePr/>
                <a:graphic xmlns:a="http://schemas.openxmlformats.org/drawingml/2006/main">
                  <a:graphicData uri="http://schemas.microsoft.com/office/word/2010/wordprocessingShape">
                    <wps:wsp>
                      <wps:cNvCnPr/>
                      <wps:spPr>
                        <a:xfrm>
                          <a:off x="0" y="0"/>
                          <a:ext cx="5284519" cy="1312223"/>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FFDC0D" id="Conector recto 9"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38.4pt,502.8pt" to="454.5pt,60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" strokecolor="#5b9bd5 [3204]" strokeweight="1.5pt">
                <v:stroke joinstyle="miter"/>
              </v:line>
            </w:pict>
          </mc:Fallback>
        </mc:AlternateContent>
      </w:r>
      <w:r w:rsidRPr="00ED475A">
        <w:rPr>
          <w:noProof/>
          <w:lang w:eastAsia="es-MX"/>
        </w:rPr>
        <w:drawing>
          <wp:inline distT="0" distB="0" distL="0" distR="0" wp14:anchorId="0BF6275C" wp14:editId="7D50AF63">
            <wp:extent cx="5350058" cy="6323610"/>
            <wp:effectExtent l="0" t="0" r="3175"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2606" t="9296" r="33568" b="19632"/>
                    <a:stretch/>
                  </pic:blipFill>
                  <pic:spPr bwMode="auto">
                    <a:xfrm>
                      <a:off x="0" y="0"/>
                      <a:ext cx="5396064" cy="6377987"/>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4C3B1E" w:rsidP="004C3B1E">
      <w:pPr>
        <w:pStyle w:val="Prrafodelista"/>
        <w:tabs>
          <w:tab w:val="left" w:pos="567"/>
        </w:tabs>
        <w:spacing w:before="100" w:beforeAutospacing="1" w:after="100" w:afterAutospacing="1" w:line="360" w:lineRule="auto"/>
        <w:ind w:left="0"/>
        <w:jc w:val="center"/>
        <w:rPr>
          <w:rFonts w:ascii="Palatino Linotype" w:hAnsi="Palatino Linotype" w:cs="Arial"/>
          <w:lang w:val="es-ES_tradnl"/>
        </w:rPr>
      </w:pPr>
    </w:p>
    <w:p w:rsidR="004C3B1E" w:rsidRPr="00ED475A" w:rsidRDefault="00C008A7" w:rsidP="004C3B1E">
      <w:pPr>
        <w:pStyle w:val="Prrafodelista"/>
        <w:tabs>
          <w:tab w:val="left" w:pos="567"/>
        </w:tabs>
        <w:spacing w:before="100" w:beforeAutospacing="1" w:after="100" w:afterAutospacing="1" w:line="360" w:lineRule="auto"/>
        <w:ind w:left="0"/>
        <w:jc w:val="center"/>
        <w:rPr>
          <w:rFonts w:ascii="Palatino Linotype" w:hAnsi="Palatino Linotype" w:cs="Arial"/>
          <w:lang w:val="es-ES_tradnl"/>
        </w:rPr>
      </w:pPr>
      <w:r w:rsidRPr="00ED475A">
        <w:rPr>
          <w:noProof/>
          <w:lang w:eastAsia="es-MX"/>
        </w:rPr>
        <w:lastRenderedPageBreak/>
        <mc:AlternateContent>
          <mc:Choice Requires="wps">
            <w:drawing>
              <wp:anchor distT="0" distB="0" distL="114300" distR="114300" simplePos="0" relativeHeight="251661312" behindDoc="0" locked="0" layoutInCell="1" allowOverlap="1" wp14:anchorId="5D9D8650" wp14:editId="7F368FFD">
                <wp:simplePos x="0" y="0"/>
                <wp:positionH relativeFrom="column">
                  <wp:posOffset>567510</wp:posOffset>
                </wp:positionH>
                <wp:positionV relativeFrom="paragraph">
                  <wp:posOffset>5009214</wp:posOffset>
                </wp:positionV>
                <wp:extent cx="5182619" cy="2655163"/>
                <wp:effectExtent l="0" t="0" r="37465" b="31115"/>
                <wp:wrapNone/>
                <wp:docPr id="10" name="Conector recto 10"/>
                <wp:cNvGraphicFramePr/>
                <a:graphic xmlns:a="http://schemas.openxmlformats.org/drawingml/2006/main">
                  <a:graphicData uri="http://schemas.microsoft.com/office/word/2010/wordprocessingShape">
                    <wps:wsp>
                      <wps:cNvCnPr/>
                      <wps:spPr>
                        <a:xfrm>
                          <a:off x="0" y="0"/>
                          <a:ext cx="5182619" cy="2655163"/>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656DC0" id="Conector recto 10"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7pt,394.45pt" to="452.8pt,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" strokecolor="#5b9bd5 [3204]" strokeweight="1.5pt">
                <v:stroke joinstyle="miter"/>
              </v:line>
            </w:pict>
          </mc:Fallback>
        </mc:AlternateContent>
      </w:r>
      <w:r w:rsidRPr="00C008A7">
        <w:rPr>
          <w:noProof/>
          <w:lang w:eastAsia="es-MX"/>
        </w:rPr>
        <w:t xml:space="preserve"> </w:t>
      </w:r>
      <w:r>
        <w:rPr>
          <w:noProof/>
          <w:lang w:eastAsia="es-MX"/>
        </w:rPr>
        <w:drawing>
          <wp:inline distT="0" distB="0" distL="0" distR="0" wp14:anchorId="4C26122E" wp14:editId="14C890E0">
            <wp:extent cx="5204658" cy="4882551"/>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2626" t="25423" r="31338" b="14482"/>
                    <a:stretch/>
                  </pic:blipFill>
                  <pic:spPr bwMode="auto">
                    <a:xfrm>
                      <a:off x="0" y="0"/>
                      <a:ext cx="5245016" cy="4920411"/>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4C3B1E" w:rsidP="004C3B1E">
      <w:pPr>
        <w:pStyle w:val="Prrafodelista"/>
        <w:tabs>
          <w:tab w:val="left" w:pos="567"/>
        </w:tabs>
        <w:spacing w:before="100" w:beforeAutospacing="1" w:after="100" w:afterAutospacing="1" w:line="360" w:lineRule="auto"/>
        <w:ind w:left="0"/>
        <w:jc w:val="center"/>
        <w:rPr>
          <w:rFonts w:ascii="Palatino Linotype" w:hAnsi="Palatino Linotype" w:cs="Arial"/>
          <w:lang w:val="es-ES_tradnl"/>
        </w:rPr>
      </w:pPr>
      <w:r w:rsidRPr="00ED475A">
        <w:rPr>
          <w:noProof/>
          <w:lang w:eastAsia="es-MX"/>
        </w:rPr>
        <w:lastRenderedPageBreak/>
        <w:drawing>
          <wp:inline distT="0" distB="0" distL="0" distR="0" wp14:anchorId="6F330FFB" wp14:editId="14F90BE5">
            <wp:extent cx="5596239" cy="7113319"/>
            <wp:effectExtent l="0" t="0" r="508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3220" t="11482" r="31929" b="17264"/>
                    <a:stretch/>
                  </pic:blipFill>
                  <pic:spPr bwMode="auto">
                    <a:xfrm>
                      <a:off x="0" y="0"/>
                      <a:ext cx="5627502" cy="7153058"/>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rsidR="004C3B1E" w:rsidRPr="00ED475A" w:rsidRDefault="004C3B1E" w:rsidP="004C3B1E">
      <w:pPr>
        <w:pStyle w:val="Prrafodelista"/>
        <w:tabs>
          <w:tab w:val="left" w:pos="567"/>
        </w:tabs>
        <w:spacing w:before="100" w:beforeAutospacing="1" w:after="100" w:afterAutospacing="1" w:line="360" w:lineRule="auto"/>
        <w:ind w:left="0"/>
        <w:jc w:val="center"/>
        <w:rPr>
          <w:rFonts w:ascii="Palatino Linotype" w:hAnsi="Palatino Linotype" w:cs="Arial"/>
          <w:lang w:val="es-ES_tradnl"/>
        </w:rPr>
      </w:pPr>
    </w:p>
    <w:p w:rsidR="004C3B1E" w:rsidRPr="00ED475A" w:rsidRDefault="004C3B1E" w:rsidP="004C3B1E">
      <w:pPr>
        <w:pStyle w:val="Prrafodelista"/>
        <w:tabs>
          <w:tab w:val="left" w:pos="567"/>
        </w:tabs>
        <w:spacing w:before="100" w:beforeAutospacing="1" w:after="100" w:afterAutospacing="1" w:line="360" w:lineRule="auto"/>
        <w:ind w:left="0"/>
        <w:jc w:val="center"/>
        <w:rPr>
          <w:rFonts w:ascii="Palatino Linotype" w:hAnsi="Palatino Linotype" w:cs="Arial"/>
          <w:lang w:val="es-ES_tradnl"/>
        </w:rPr>
      </w:pPr>
      <w:r w:rsidRPr="00ED475A">
        <w:rPr>
          <w:noProof/>
          <w:lang w:eastAsia="es-MX"/>
        </w:rPr>
        <w:lastRenderedPageBreak/>
        <w:drawing>
          <wp:inline distT="0" distB="0" distL="0" distR="0" wp14:anchorId="3149FF79" wp14:editId="7EDA9008">
            <wp:extent cx="5354320" cy="728551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834" t="11118" r="31825" b="8334"/>
                    <a:stretch/>
                  </pic:blipFill>
                  <pic:spPr bwMode="auto">
                    <a:xfrm>
                      <a:off x="0" y="0"/>
                      <a:ext cx="5376188" cy="7315268"/>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4C3B1E" w:rsidP="004C3B1E">
      <w:pPr>
        <w:pStyle w:val="Prrafodelista"/>
        <w:tabs>
          <w:tab w:val="left" w:pos="567"/>
        </w:tabs>
        <w:spacing w:before="100" w:beforeAutospacing="1" w:after="100" w:afterAutospacing="1" w:line="360" w:lineRule="auto"/>
        <w:ind w:left="0"/>
        <w:jc w:val="center"/>
        <w:rPr>
          <w:rFonts w:ascii="Palatino Linotype" w:hAnsi="Palatino Linotype" w:cs="Arial"/>
          <w:lang w:val="es-ES_tradnl"/>
        </w:rPr>
      </w:pPr>
      <w:r w:rsidRPr="00ED475A">
        <w:rPr>
          <w:noProof/>
          <w:lang w:eastAsia="es-MX"/>
        </w:rPr>
        <w:lastRenderedPageBreak/>
        <mc:AlternateContent>
          <mc:Choice Requires="wps">
            <w:drawing>
              <wp:anchor distT="0" distB="0" distL="114300" distR="114300" simplePos="0" relativeHeight="251662336" behindDoc="0" locked="0" layoutInCell="1" allowOverlap="1" wp14:anchorId="21D48343" wp14:editId="70BC5AA8">
                <wp:simplePos x="0" y="0"/>
                <wp:positionH relativeFrom="column">
                  <wp:posOffset>748664</wp:posOffset>
                </wp:positionH>
                <wp:positionV relativeFrom="paragraph">
                  <wp:posOffset>6385856</wp:posOffset>
                </wp:positionV>
                <wp:extent cx="5005449" cy="1312223"/>
                <wp:effectExtent l="0" t="0" r="24130" b="21590"/>
                <wp:wrapNone/>
                <wp:docPr id="15" name="Conector recto 15"/>
                <wp:cNvGraphicFramePr/>
                <a:graphic xmlns:a="http://schemas.openxmlformats.org/drawingml/2006/main">
                  <a:graphicData uri="http://schemas.microsoft.com/office/word/2010/wordprocessingShape">
                    <wps:wsp>
                      <wps:cNvCnPr/>
                      <wps:spPr>
                        <a:xfrm>
                          <a:off x="0" y="0"/>
                          <a:ext cx="5005449" cy="1312223"/>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85F949" id="Conector recto 15"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58.95pt,502.8pt" to="453.1pt,60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" strokecolor="#5b9bd5 [3204]" strokeweight="1.5pt">
                <v:stroke joinstyle="miter"/>
              </v:line>
            </w:pict>
          </mc:Fallback>
        </mc:AlternateContent>
      </w:r>
      <w:r w:rsidRPr="00ED475A">
        <w:rPr>
          <w:noProof/>
          <w:lang w:eastAsia="es-MX"/>
        </w:rPr>
        <w:drawing>
          <wp:inline distT="0" distB="0" distL="0" distR="0" wp14:anchorId="04EEDD84" wp14:editId="5AB4B571">
            <wp:extent cx="5536818" cy="6353299"/>
            <wp:effectExtent l="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5002" t="9842" r="34212" b="27364"/>
                    <a:stretch/>
                  </pic:blipFill>
                  <pic:spPr bwMode="auto">
                    <a:xfrm>
                      <a:off x="0" y="0"/>
                      <a:ext cx="5580108" cy="6402973"/>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4C3B1E" w:rsidP="004C3B1E">
      <w:pPr>
        <w:pStyle w:val="Prrafodelista"/>
        <w:tabs>
          <w:tab w:val="left" w:pos="567"/>
        </w:tabs>
        <w:spacing w:before="100" w:beforeAutospacing="1" w:after="100" w:afterAutospacing="1" w:line="360" w:lineRule="auto"/>
        <w:ind w:left="0"/>
        <w:jc w:val="center"/>
        <w:rPr>
          <w:rFonts w:ascii="Palatino Linotype" w:hAnsi="Palatino Linotype" w:cs="Arial"/>
          <w:lang w:val="es-ES_tradnl"/>
        </w:rPr>
      </w:pPr>
      <w:r w:rsidRPr="00ED475A">
        <w:rPr>
          <w:noProof/>
          <w:lang w:eastAsia="es-MX"/>
        </w:rPr>
        <w:lastRenderedPageBreak/>
        <w:drawing>
          <wp:inline distT="0" distB="0" distL="0" distR="0" wp14:anchorId="61A19B7F" wp14:editId="0FD7431D">
            <wp:extent cx="5503021" cy="7534893"/>
            <wp:effectExtent l="0" t="0" r="254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4655" t="9295" r="32851" b="11614"/>
                    <a:stretch/>
                  </pic:blipFill>
                  <pic:spPr bwMode="auto">
                    <a:xfrm>
                      <a:off x="0" y="0"/>
                      <a:ext cx="5524972" cy="7564949"/>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4C3B1E" w:rsidP="004C3B1E">
      <w:pPr>
        <w:pStyle w:val="Prrafodelista"/>
        <w:tabs>
          <w:tab w:val="left" w:pos="567"/>
        </w:tabs>
        <w:spacing w:before="100" w:beforeAutospacing="1" w:after="100" w:afterAutospacing="1" w:line="360" w:lineRule="auto"/>
        <w:ind w:left="0"/>
        <w:jc w:val="center"/>
        <w:rPr>
          <w:rFonts w:ascii="Palatino Linotype" w:hAnsi="Palatino Linotype" w:cs="Arial"/>
          <w:lang w:val="es-ES_tradnl"/>
        </w:rPr>
      </w:pPr>
      <w:r w:rsidRPr="00ED475A">
        <w:rPr>
          <w:noProof/>
          <w:lang w:eastAsia="es-MX"/>
        </w:rPr>
        <w:lastRenderedPageBreak/>
        <w:drawing>
          <wp:inline distT="0" distB="0" distL="0" distR="0" wp14:anchorId="50365932" wp14:editId="5008ACB4">
            <wp:extent cx="5414006" cy="7552706"/>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655" t="14945" r="33159" b="5236"/>
                    <a:stretch/>
                  </pic:blipFill>
                  <pic:spPr bwMode="auto">
                    <a:xfrm>
                      <a:off x="0" y="0"/>
                      <a:ext cx="5439992" cy="7588957"/>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4C3B1E" w:rsidP="004C3B1E">
      <w:pPr>
        <w:pStyle w:val="Prrafodelista"/>
        <w:spacing w:before="100" w:beforeAutospacing="1" w:after="100" w:afterAutospacing="1" w:line="360" w:lineRule="auto"/>
        <w:ind w:left="0"/>
        <w:jc w:val="both"/>
        <w:rPr>
          <w:rFonts w:ascii="Palatino Linotype" w:hAnsi="Palatino Linotype"/>
          <w:lang w:eastAsia="es-ES_tradnl"/>
        </w:rPr>
      </w:pPr>
      <w:r w:rsidRPr="00ED475A">
        <w:rPr>
          <w:rFonts w:ascii="Palatino Linotype" w:hAnsi="Palatino Linotype"/>
          <w:lang w:eastAsia="es-ES_tradnl"/>
        </w:rPr>
        <w:lastRenderedPageBreak/>
        <w:t xml:space="preserve">Informe que no fue puesto a la vista del particular, toda vez que </w:t>
      </w:r>
      <w:r w:rsidRPr="00ED475A">
        <w:rPr>
          <w:rFonts w:ascii="Palatino Linotype" w:hAnsi="Palatino Linotype"/>
          <w:b/>
          <w:lang w:eastAsia="es-ES_tradnl"/>
        </w:rPr>
        <w:t xml:space="preserve">EL SUJETO OBLIGADO </w:t>
      </w:r>
      <w:r w:rsidRPr="00ED475A">
        <w:rPr>
          <w:rFonts w:ascii="Palatino Linotype" w:hAnsi="Palatino Linotype"/>
          <w:lang w:eastAsia="es-ES_tradnl"/>
        </w:rPr>
        <w:t>ratificó su respuesta, lo que en consecuencia no actualiza el supuesto previsto en la fracción III del artículo 185 de la Ley de la materia.</w:t>
      </w:r>
    </w:p>
    <w:p w:rsidR="004C3B1E" w:rsidRPr="00ED475A" w:rsidRDefault="004C3B1E" w:rsidP="004C3B1E">
      <w:pPr>
        <w:pStyle w:val="Prrafodelista"/>
        <w:tabs>
          <w:tab w:val="left" w:pos="567"/>
        </w:tabs>
        <w:spacing w:before="100" w:beforeAutospacing="1" w:after="100" w:afterAutospacing="1" w:line="360" w:lineRule="auto"/>
        <w:ind w:left="0"/>
        <w:jc w:val="both"/>
        <w:rPr>
          <w:rFonts w:ascii="Palatino Linotype" w:hAnsi="Palatino Linotype" w:cs="Arial"/>
        </w:rPr>
      </w:pPr>
      <w:r w:rsidRPr="00ED475A">
        <w:rPr>
          <w:rFonts w:ascii="Palatino Linotype" w:hAnsi="Palatino Linotype" w:cs="Arial"/>
          <w:b/>
          <w:sz w:val="28"/>
          <w:szCs w:val="28"/>
        </w:rPr>
        <w:t>X.</w:t>
      </w:r>
      <w:r w:rsidRPr="00ED475A">
        <w:rPr>
          <w:rFonts w:ascii="Palatino Linotype" w:hAnsi="Palatino Linotype" w:cs="Arial"/>
        </w:rPr>
        <w:t xml:space="preserve"> Una vez analizado el estado procesal que guarda el expediente, en fecha dos de mayo de dos mil diecinueve, la Comisionada Ponente acordó el cierre de instrucción, así </w:t>
      </w:r>
      <w:r w:rsidRPr="00ED475A">
        <w:rPr>
          <w:rFonts w:ascii="Palatino Linotype" w:hAnsi="Palatino Linotype" w:cs="Arial"/>
          <w:lang w:val="es-ES_tradnl"/>
        </w:rPr>
        <w:t>como</w:t>
      </w:r>
      <w:r w:rsidRPr="00ED475A">
        <w:rPr>
          <w:rFonts w:ascii="Palatino Linotype" w:hAnsi="Palatino Linotype" w:cs="Arial"/>
        </w:rPr>
        <w:t xml:space="preserve"> la remisión del mismo a efecto </w:t>
      </w:r>
      <w:r w:rsidRPr="00ED475A">
        <w:rPr>
          <w:rFonts w:ascii="Palatino Linotype" w:hAnsi="Palatino Linotype" w:cs="Arial"/>
          <w:lang w:val="es-ES_tradnl"/>
        </w:rPr>
        <w:t>de</w:t>
      </w:r>
      <w:r w:rsidRPr="00ED475A">
        <w:rPr>
          <w:rFonts w:ascii="Palatino Linotype" w:hAnsi="Palatino Linotype" w:cs="Arial"/>
        </w:rPr>
        <w:t xml:space="preserve"> ser resuelto, de conformidad con lo establecido en el artículo 185, fracciones VI y VIII de la Ley de Transparencia y Acceso a la Información Pública del Estado de México y Municipios.</w:t>
      </w:r>
    </w:p>
    <w:p w:rsidR="004C3B1E" w:rsidRPr="00ED475A" w:rsidRDefault="004C3B1E" w:rsidP="004C3B1E">
      <w:pPr>
        <w:pStyle w:val="Prrafodelista"/>
        <w:tabs>
          <w:tab w:val="left" w:pos="709"/>
        </w:tabs>
        <w:spacing w:before="200" w:after="200" w:line="360" w:lineRule="auto"/>
        <w:ind w:left="0"/>
        <w:jc w:val="both"/>
        <w:rPr>
          <w:rFonts w:ascii="Palatino Linotype" w:hAnsi="Palatino Linotype" w:cs="Arial"/>
        </w:rPr>
      </w:pPr>
      <w:r w:rsidRPr="00ED475A">
        <w:rPr>
          <w:rFonts w:ascii="Palatino Linotype" w:hAnsi="Palatino Linotype" w:cs="Arial"/>
          <w:b/>
          <w:sz w:val="28"/>
          <w:szCs w:val="28"/>
        </w:rPr>
        <w:t>XI.</w:t>
      </w:r>
      <w:r w:rsidRPr="00ED475A">
        <w:rPr>
          <w:rFonts w:ascii="Palatino Linotype" w:hAnsi="Palatino Linotype" w:cs="Arial"/>
        </w:rPr>
        <w:t xml:space="preserve"> En fecha tres de junio de dos mil diecinueve, la Comisionada Ponente acordó ampliar el plazo para resolver el recurso de revisión de mérito, por un periodo de hasta quince días hábiles, de conformidad con el artículo 181, tercer párrafo de la Ley de Transparencia y Acceso a la Información Pública del Estado de México y Municipios; y, </w:t>
      </w:r>
    </w:p>
    <w:p w:rsidR="004C3B1E" w:rsidRPr="00ED475A" w:rsidRDefault="004C3B1E" w:rsidP="004C3B1E">
      <w:pPr>
        <w:spacing w:before="100" w:beforeAutospacing="1" w:after="100" w:afterAutospacing="1" w:line="360" w:lineRule="auto"/>
        <w:jc w:val="center"/>
        <w:rPr>
          <w:rFonts w:ascii="Palatino Linotype" w:hAnsi="Palatino Linotype"/>
          <w:b/>
          <w:bCs/>
          <w:spacing w:val="40"/>
          <w:sz w:val="28"/>
        </w:rPr>
      </w:pPr>
      <w:r w:rsidRPr="00ED475A">
        <w:rPr>
          <w:rFonts w:ascii="Palatino Linotype" w:hAnsi="Palatino Linotype"/>
          <w:b/>
          <w:bCs/>
          <w:spacing w:val="40"/>
          <w:sz w:val="28"/>
        </w:rPr>
        <w:t>CONSIDERANDO</w:t>
      </w:r>
    </w:p>
    <w:p w:rsidR="004C3B1E" w:rsidRPr="00ED475A" w:rsidRDefault="004C3B1E" w:rsidP="004C3B1E">
      <w:pPr>
        <w:widowControl w:val="0"/>
        <w:tabs>
          <w:tab w:val="left" w:pos="1701"/>
          <w:tab w:val="left" w:pos="1843"/>
        </w:tabs>
        <w:autoSpaceDE w:val="0"/>
        <w:autoSpaceDN w:val="0"/>
        <w:adjustRightInd w:val="0"/>
        <w:spacing w:before="100" w:beforeAutospacing="1" w:after="100" w:afterAutospacing="1" w:line="360" w:lineRule="auto"/>
        <w:ind w:left="142"/>
        <w:jc w:val="both"/>
        <w:rPr>
          <w:rFonts w:ascii="Palatino Linotype" w:hAnsi="Palatino Linotype" w:cs="Arial"/>
        </w:rPr>
      </w:pPr>
      <w:r w:rsidRPr="00ED475A">
        <w:rPr>
          <w:rFonts w:ascii="Palatino Linotype" w:hAnsi="Palatino Linotype"/>
          <w:b/>
          <w:sz w:val="28"/>
          <w:szCs w:val="28"/>
        </w:rPr>
        <w:t>PRIMERO.</w:t>
      </w:r>
      <w:r w:rsidRPr="00ED475A">
        <w:rPr>
          <w:rFonts w:ascii="Palatino Linotype" w:hAnsi="Palatino Linotype"/>
          <w:b/>
        </w:rPr>
        <w:t xml:space="preserve"> Competencia</w:t>
      </w:r>
      <w:r w:rsidRPr="00ED475A">
        <w:rPr>
          <w:rFonts w:ascii="Palatino Linotype" w:hAnsi="Palatino Linotype"/>
        </w:rPr>
        <w:t>.</w:t>
      </w:r>
      <w:r w:rsidRPr="00ED475A">
        <w:rPr>
          <w:rFonts w:ascii="Palatino Linotype" w:hAnsi="Palatino Linotype"/>
          <w:b/>
        </w:rPr>
        <w:t xml:space="preserve"> </w:t>
      </w:r>
      <w:r w:rsidRPr="00ED475A">
        <w:rPr>
          <w:rFonts w:ascii="Palatino Linotype" w:hAnsi="Palatino Linotype"/>
        </w:rPr>
        <w:t xml:space="preserve">Este Instituto de Transparencia, Acceso a la Información Pública y Protección de Datos Personales del Estado de México y Municipios, es competente para conocer y resolver el presente recurso, conforme a lo dispuesto en los artículos 6 Apartado A de la Constitución Política de los Estados Unidos Mexicanos; 5 párrafos vigésimo, vigésimo primero y vigésimo segundo, fracciones IV y V de la Constitución Política del Estado Libre y Soberano de México; 2, fracción II, 13, 29, 36, fracciones I y II, 176, 178, 179, 181, párrafo tercero y 185 de la Ley de Transparencia y Acceso a la Información Pública del Estado de México y Municipios; </w:t>
      </w:r>
      <w:r w:rsidRPr="00ED475A">
        <w:rPr>
          <w:rFonts w:ascii="Palatino Linotype" w:hAnsi="Palatino Linotype"/>
        </w:rPr>
        <w:lastRenderedPageBreak/>
        <w:t>y 9, fracciones I y XXIV y 11 del Reglamento Interior del Instituto de Transparencia, Acceso a la Información Pública y Protección de Datos Personales del Estado de México y Municipios</w:t>
      </w:r>
      <w:r w:rsidRPr="00ED475A">
        <w:rPr>
          <w:rFonts w:ascii="Palatino Linotype" w:hAnsi="Palatino Linotype" w:cs="Arial"/>
        </w:rPr>
        <w:t>.</w:t>
      </w:r>
    </w:p>
    <w:p w:rsidR="004C3B1E" w:rsidRPr="00ED475A" w:rsidRDefault="004C3B1E" w:rsidP="004C3B1E">
      <w:pPr>
        <w:widowControl w:val="0"/>
        <w:tabs>
          <w:tab w:val="left" w:pos="1701"/>
          <w:tab w:val="left" w:pos="1843"/>
        </w:tabs>
        <w:autoSpaceDE w:val="0"/>
        <w:autoSpaceDN w:val="0"/>
        <w:adjustRightInd w:val="0"/>
        <w:spacing w:before="100" w:beforeAutospacing="1" w:after="100" w:afterAutospacing="1" w:line="360" w:lineRule="auto"/>
        <w:ind w:left="142"/>
        <w:jc w:val="both"/>
        <w:rPr>
          <w:rFonts w:ascii="Palatino Linotype" w:hAnsi="Palatino Linotype" w:cs="Arial"/>
          <w:lang w:val="es-ES_tradnl"/>
        </w:rPr>
      </w:pPr>
      <w:r w:rsidRPr="00ED475A">
        <w:rPr>
          <w:rFonts w:ascii="Palatino Linotype" w:hAnsi="Palatino Linotype" w:cs="Arial"/>
          <w:b/>
          <w:sz w:val="28"/>
          <w:szCs w:val="28"/>
        </w:rPr>
        <w:t>SEGUNDO.</w:t>
      </w:r>
      <w:r w:rsidRPr="00ED475A">
        <w:rPr>
          <w:rFonts w:ascii="Palatino Linotype" w:hAnsi="Palatino Linotype" w:cs="Arial"/>
          <w:b/>
        </w:rPr>
        <w:t xml:space="preserve"> Interés.</w:t>
      </w:r>
      <w:r w:rsidRPr="00ED475A">
        <w:rPr>
          <w:rFonts w:ascii="Palatino Linotype" w:hAnsi="Palatino Linotype" w:cs="Arial"/>
        </w:rPr>
        <w:t xml:space="preserve"> El recurso de revisión fue </w:t>
      </w:r>
      <w:r w:rsidRPr="00ED475A">
        <w:rPr>
          <w:rFonts w:ascii="Palatino Linotype" w:hAnsi="Palatino Linotype"/>
        </w:rPr>
        <w:t>interpuesto</w:t>
      </w:r>
      <w:r w:rsidRPr="00ED475A">
        <w:rPr>
          <w:rFonts w:ascii="Palatino Linotype" w:hAnsi="Palatino Linotype" w:cs="Arial"/>
        </w:rPr>
        <w:t xml:space="preserve"> por parte legítima en atención a que fue </w:t>
      </w:r>
      <w:r w:rsidRPr="00ED475A">
        <w:rPr>
          <w:rFonts w:ascii="Palatino Linotype" w:hAnsi="Palatino Linotype"/>
        </w:rPr>
        <w:t>presentado</w:t>
      </w:r>
      <w:r w:rsidRPr="00ED475A">
        <w:rPr>
          <w:rFonts w:ascii="Palatino Linotype" w:hAnsi="Palatino Linotype" w:cs="Arial"/>
        </w:rPr>
        <w:t xml:space="preserve"> por </w:t>
      </w:r>
      <w:r w:rsidRPr="00ED475A">
        <w:rPr>
          <w:rFonts w:ascii="Palatino Linotype" w:hAnsi="Palatino Linotype" w:cs="Arial"/>
          <w:b/>
        </w:rPr>
        <w:t>EL RECURRENTE</w:t>
      </w:r>
      <w:r w:rsidRPr="00ED475A">
        <w:rPr>
          <w:rFonts w:ascii="Palatino Linotype" w:hAnsi="Palatino Linotype" w:cs="Arial"/>
          <w:snapToGrid w:val="0"/>
        </w:rPr>
        <w:t xml:space="preserve">, quien </w:t>
      </w:r>
      <w:r w:rsidRPr="00ED475A">
        <w:rPr>
          <w:rFonts w:ascii="Palatino Linotype" w:hAnsi="Palatino Linotype"/>
        </w:rPr>
        <w:t>formuló</w:t>
      </w:r>
      <w:r w:rsidRPr="00ED475A">
        <w:rPr>
          <w:rFonts w:ascii="Palatino Linotype" w:hAnsi="Palatino Linotype" w:cs="Arial"/>
          <w:snapToGrid w:val="0"/>
        </w:rPr>
        <w:t xml:space="preserve"> la </w:t>
      </w:r>
      <w:r w:rsidRPr="00ED475A">
        <w:rPr>
          <w:rFonts w:ascii="Palatino Linotype" w:hAnsi="Palatino Linotype" w:cs="Arial"/>
        </w:rPr>
        <w:t>solicitud</w:t>
      </w:r>
      <w:r w:rsidRPr="00ED475A">
        <w:rPr>
          <w:rFonts w:ascii="Palatino Linotype" w:hAnsi="Palatino Linotype" w:cs="Arial"/>
          <w:snapToGrid w:val="0"/>
        </w:rPr>
        <w:t xml:space="preserve"> de información pública </w:t>
      </w:r>
      <w:r w:rsidRPr="00ED475A">
        <w:rPr>
          <w:rFonts w:ascii="Palatino Linotype" w:hAnsi="Palatino Linotype"/>
        </w:rPr>
        <w:t>número</w:t>
      </w:r>
      <w:r w:rsidRPr="00ED475A">
        <w:rPr>
          <w:rFonts w:ascii="Palatino Linotype" w:hAnsi="Palatino Linotype" w:cs="Arial"/>
          <w:snapToGrid w:val="0"/>
        </w:rPr>
        <w:t xml:space="preserve"> </w:t>
      </w:r>
      <w:r w:rsidRPr="00ED475A">
        <w:rPr>
          <w:rFonts w:ascii="Palatino Linotype" w:hAnsi="Palatino Linotype"/>
          <w:b/>
          <w:bCs/>
        </w:rPr>
        <w:t>00143/SMA/IP/2019</w:t>
      </w:r>
      <w:r w:rsidRPr="00ED475A">
        <w:rPr>
          <w:rFonts w:ascii="Palatino Linotype" w:hAnsi="Palatino Linotype" w:cs="Arial"/>
          <w:lang w:val="es-ES_tradnl"/>
        </w:rPr>
        <w:t>.</w:t>
      </w:r>
    </w:p>
    <w:p w:rsidR="004C3B1E" w:rsidRPr="00ED475A" w:rsidRDefault="004C3B1E" w:rsidP="004C3B1E">
      <w:pPr>
        <w:widowControl w:val="0"/>
        <w:tabs>
          <w:tab w:val="left" w:pos="1701"/>
          <w:tab w:val="left" w:pos="1843"/>
        </w:tabs>
        <w:autoSpaceDE w:val="0"/>
        <w:autoSpaceDN w:val="0"/>
        <w:adjustRightInd w:val="0"/>
        <w:spacing w:before="100" w:beforeAutospacing="1" w:after="100" w:afterAutospacing="1" w:line="360" w:lineRule="auto"/>
        <w:ind w:left="142"/>
        <w:jc w:val="both"/>
        <w:rPr>
          <w:rFonts w:ascii="Palatino Linotype" w:hAnsi="Palatino Linotype" w:cs="Arial"/>
          <w:lang w:val="es-ES_tradnl"/>
        </w:rPr>
      </w:pPr>
      <w:r w:rsidRPr="00ED475A">
        <w:rPr>
          <w:rFonts w:ascii="Palatino Linotype" w:hAnsi="Palatino Linotype" w:cs="Arial"/>
          <w:b/>
          <w:sz w:val="28"/>
          <w:szCs w:val="28"/>
        </w:rPr>
        <w:t>TERCERO.</w:t>
      </w:r>
      <w:r w:rsidRPr="00ED475A">
        <w:rPr>
          <w:rFonts w:ascii="Palatino Linotype" w:hAnsi="Palatino Linotype" w:cs="Arial"/>
          <w:b/>
        </w:rPr>
        <w:t xml:space="preserve"> Oportunidad. </w:t>
      </w:r>
      <w:r w:rsidRPr="00ED475A">
        <w:rPr>
          <w:rFonts w:ascii="Palatino Linotype" w:hAnsi="Palatino Linotype" w:cs="Arial"/>
        </w:rPr>
        <w:t xml:space="preserve">El recurso de revisión fue interpuesto dentro del plazo de quince días hábiles </w:t>
      </w:r>
      <w:r w:rsidRPr="00ED475A">
        <w:rPr>
          <w:rFonts w:ascii="Palatino Linotype" w:hAnsi="Palatino Linotype"/>
        </w:rPr>
        <w:t>contados</w:t>
      </w:r>
      <w:r w:rsidRPr="00ED475A">
        <w:rPr>
          <w:rFonts w:ascii="Palatino Linotype" w:hAnsi="Palatino Linotype" w:cs="Arial"/>
        </w:rPr>
        <w:t xml:space="preserve"> a </w:t>
      </w:r>
      <w:r w:rsidRPr="00ED475A">
        <w:rPr>
          <w:rFonts w:ascii="Palatino Linotype" w:hAnsi="Palatino Linotype"/>
        </w:rPr>
        <w:t>partir</w:t>
      </w:r>
      <w:r w:rsidRPr="00ED475A">
        <w:rPr>
          <w:rFonts w:ascii="Palatino Linotype" w:hAnsi="Palatino Linotype" w:cs="Arial"/>
        </w:rPr>
        <w:t xml:space="preserve"> del día siguiente al que </w:t>
      </w:r>
      <w:r w:rsidRPr="00ED475A">
        <w:rPr>
          <w:rFonts w:ascii="Palatino Linotype" w:hAnsi="Palatino Linotype" w:cs="Arial"/>
          <w:b/>
          <w:bCs/>
        </w:rPr>
        <w:t xml:space="preserve">EL RECURRENTE </w:t>
      </w:r>
      <w:r w:rsidRPr="00ED475A">
        <w:rPr>
          <w:rFonts w:ascii="Palatino Linotype" w:hAnsi="Palatino Linotype" w:cs="Arial"/>
        </w:rPr>
        <w:t>tuvo conocimiento de la respuesta impugnada, tal y como lo prevé el artículo 178 de la Ley de Transparencia y Acceso a la Información Pública del Estado de México y Municipios, que establece:</w:t>
      </w:r>
    </w:p>
    <w:p w:rsidR="004C3B1E" w:rsidRPr="00ED475A" w:rsidRDefault="004C3B1E" w:rsidP="004C3B1E">
      <w:pPr>
        <w:ind w:left="851" w:right="902"/>
        <w:jc w:val="both"/>
        <w:rPr>
          <w:rFonts w:ascii="Palatino Linotype" w:hAnsi="Palatino Linotype" w:cs="Arial"/>
          <w:i/>
          <w:sz w:val="22"/>
          <w:szCs w:val="22"/>
        </w:rPr>
      </w:pPr>
      <w:r w:rsidRPr="00ED475A">
        <w:rPr>
          <w:rFonts w:ascii="Palatino Linotype" w:hAnsi="Palatino Linotype" w:cs="Arial"/>
          <w:i/>
          <w:sz w:val="22"/>
          <w:szCs w:val="22"/>
        </w:rPr>
        <w:t>“</w:t>
      </w:r>
      <w:r w:rsidRPr="00ED475A">
        <w:rPr>
          <w:rFonts w:ascii="Palatino Linotype" w:hAnsi="Palatino Linotype" w:cs="Arial"/>
          <w:b/>
          <w:i/>
          <w:sz w:val="22"/>
          <w:szCs w:val="22"/>
        </w:rPr>
        <w:t>Artículo 178.</w:t>
      </w:r>
      <w:r w:rsidRPr="00ED475A">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4C3B1E" w:rsidRPr="00ED475A" w:rsidRDefault="004C3B1E" w:rsidP="004C3B1E">
      <w:pPr>
        <w:ind w:left="851" w:right="902"/>
        <w:jc w:val="both"/>
        <w:rPr>
          <w:rFonts w:ascii="Palatino Linotype" w:hAnsi="Palatino Linotype" w:cs="Arial"/>
          <w:i/>
          <w:sz w:val="22"/>
          <w:szCs w:val="22"/>
        </w:rPr>
      </w:pPr>
      <w:r w:rsidRPr="00ED475A">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4C3B1E" w:rsidRPr="00ED475A" w:rsidRDefault="004C3B1E" w:rsidP="004C3B1E">
      <w:pPr>
        <w:ind w:left="851" w:right="902"/>
        <w:jc w:val="both"/>
        <w:rPr>
          <w:rFonts w:ascii="Palatino Linotype" w:hAnsi="Palatino Linotype" w:cs="Arial"/>
          <w:i/>
          <w:sz w:val="22"/>
          <w:szCs w:val="22"/>
        </w:rPr>
      </w:pPr>
      <w:r w:rsidRPr="00ED475A">
        <w:rPr>
          <w:rFonts w:ascii="Palatino Linotype" w:hAnsi="Palatino Linotype" w:cs="Arial"/>
          <w:i/>
          <w:sz w:val="22"/>
          <w:szCs w:val="22"/>
        </w:rPr>
        <w:t xml:space="preserve">En el caso de que se interponga ante la Unidad de Transparencia, ésta deberá remitir el recurso de revisión al Instituto a más tardar al día </w:t>
      </w:r>
      <w:r w:rsidRPr="00ED475A">
        <w:rPr>
          <w:rFonts w:ascii="Palatino Linotype" w:hAnsi="Palatino Linotype" w:cs="Arial"/>
          <w:i/>
          <w:sz w:val="22"/>
          <w:szCs w:val="22"/>
          <w:lang w:eastAsia="es-MX"/>
        </w:rPr>
        <w:t>siguiente</w:t>
      </w:r>
      <w:r w:rsidRPr="00ED475A">
        <w:rPr>
          <w:rFonts w:ascii="Palatino Linotype" w:hAnsi="Palatino Linotype" w:cs="Arial"/>
          <w:i/>
          <w:sz w:val="22"/>
          <w:szCs w:val="22"/>
        </w:rPr>
        <w:t xml:space="preserve"> de haberlo recibido.”</w:t>
      </w:r>
    </w:p>
    <w:p w:rsidR="004C3B1E" w:rsidRPr="00ED475A" w:rsidRDefault="004C3B1E" w:rsidP="004C3B1E">
      <w:pPr>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 xml:space="preserve">En esa tesitura, atendiendo a que </w:t>
      </w:r>
      <w:r w:rsidRPr="00ED475A">
        <w:rPr>
          <w:rFonts w:ascii="Palatino Linotype" w:hAnsi="Palatino Linotype" w:cs="Arial"/>
          <w:b/>
        </w:rPr>
        <w:t>EL SUJETO OBLIGADO</w:t>
      </w:r>
      <w:r w:rsidRPr="00ED475A">
        <w:rPr>
          <w:rFonts w:ascii="Palatino Linotype" w:hAnsi="Palatino Linotype" w:cs="Arial"/>
        </w:rPr>
        <w:t xml:space="preserve"> notificó la respuesta a la solicitud de información pública el día </w:t>
      </w:r>
      <w:r w:rsidRPr="00ED475A">
        <w:rPr>
          <w:rFonts w:ascii="Palatino Linotype" w:hAnsi="Palatino Linotype" w:cs="Arial"/>
          <w:b/>
        </w:rPr>
        <w:t>veintinueve de marzo de dos mil diecinueve</w:t>
      </w:r>
      <w:r w:rsidRPr="00ED475A">
        <w:rPr>
          <w:rFonts w:ascii="Palatino Linotype" w:hAnsi="Palatino Linotype" w:cs="Arial"/>
        </w:rPr>
        <w:t>; así, el plazo de quince días hábiles que el artículo 178 de la Ley de la materia otorga al</w:t>
      </w:r>
      <w:r w:rsidRPr="00ED475A">
        <w:rPr>
          <w:rFonts w:ascii="Palatino Linotype" w:hAnsi="Palatino Linotype" w:cs="Arial"/>
          <w:b/>
        </w:rPr>
        <w:t xml:space="preserve"> RECURRENTE </w:t>
      </w:r>
      <w:r w:rsidRPr="00ED475A">
        <w:rPr>
          <w:rFonts w:ascii="Palatino Linotype" w:hAnsi="Palatino Linotype" w:cs="Arial"/>
        </w:rPr>
        <w:t xml:space="preserve">para presentar el recurso de revisión, transcurrió del </w:t>
      </w:r>
      <w:r w:rsidRPr="00ED475A">
        <w:rPr>
          <w:rFonts w:ascii="Palatino Linotype" w:hAnsi="Palatino Linotype" w:cs="Arial"/>
          <w:b/>
        </w:rPr>
        <w:t xml:space="preserve">uno al veintiséis </w:t>
      </w:r>
      <w:r w:rsidRPr="00ED475A">
        <w:rPr>
          <w:rFonts w:ascii="Palatino Linotype" w:hAnsi="Palatino Linotype" w:cs="Arial"/>
          <w:b/>
        </w:rPr>
        <w:lastRenderedPageBreak/>
        <w:t>de abril de dos mil diecinueve</w:t>
      </w:r>
      <w:r w:rsidRPr="00ED475A">
        <w:rPr>
          <w:rFonts w:ascii="Palatino Linotype" w:hAnsi="Palatino Linotype" w:cs="Arial"/>
        </w:rPr>
        <w:t xml:space="preserve">, sin contemplar en el cómputo los días treinta y treinta y uno de marzo, seis, siete, trece, catorce, veinte y veintiuno de abril de dos mil diecinueve, por corresponder a sábados y domingos, considerados como días inhábiles, en términos del artículo 3, fracción X de la </w:t>
      </w:r>
      <w:r w:rsidRPr="00ED475A">
        <w:rPr>
          <w:rFonts w:ascii="Palatino Linotype" w:hAnsi="Palatino Linotype"/>
        </w:rPr>
        <w:t xml:space="preserve">Ley de Transparencia y Acceso a la Información Pública del Estado de México y Municipios; </w:t>
      </w:r>
      <w:r w:rsidRPr="00ED475A">
        <w:rPr>
          <w:rFonts w:ascii="Palatino Linotype" w:hAnsi="Palatino Linotype" w:cs="Arial"/>
        </w:rPr>
        <w:t>así como, del quince al diecinueve de abril de dos mil diecinueve, por suspensión de labores en este Instituto; lo anterior, de conformidad con el Calendario Oficial en Materia de Transparencia, Acceso a la Información Pública y Protección de Datos Personales del Estado de México y Municipios, para el año dos mil diecinueve y enero dos mil veinte, publicado en el Periódico Oficial “Gaceta del Gobierno”, el diecinueve de diciembre de dos mil dieciocho</w:t>
      </w:r>
      <w:r w:rsidRPr="00ED475A">
        <w:rPr>
          <w:rFonts w:ascii="Palatino Linotype" w:hAnsi="Palatino Linotype"/>
        </w:rPr>
        <w:t>.</w:t>
      </w:r>
    </w:p>
    <w:p w:rsidR="004C3B1E" w:rsidRPr="00ED475A" w:rsidRDefault="004C3B1E" w:rsidP="004C3B1E">
      <w:pPr>
        <w:spacing w:before="100" w:beforeAutospacing="1" w:after="100" w:afterAutospacing="1" w:line="360" w:lineRule="auto"/>
        <w:jc w:val="both"/>
        <w:rPr>
          <w:rFonts w:ascii="Palatino Linotype" w:hAnsi="Palatino Linotype" w:cs="Arial"/>
          <w:lang w:eastAsia="es-MX"/>
        </w:rPr>
      </w:pPr>
      <w:r w:rsidRPr="00ED475A">
        <w:rPr>
          <w:rFonts w:ascii="Palatino Linotype" w:hAnsi="Palatino Linotype" w:cs="Arial"/>
          <w:lang w:eastAsia="es-MX"/>
        </w:rPr>
        <w:t xml:space="preserve">En ese tenor, si el recurso de revisión que nos ocupa, se interpuso el </w:t>
      </w:r>
      <w:r w:rsidRPr="00ED475A">
        <w:rPr>
          <w:rFonts w:ascii="Palatino Linotype" w:hAnsi="Palatino Linotype" w:cs="Arial"/>
          <w:b/>
          <w:lang w:eastAsia="es-MX"/>
        </w:rPr>
        <w:t>cinco de abril de dos mil diecinueve</w:t>
      </w:r>
      <w:r w:rsidRPr="00ED475A">
        <w:rPr>
          <w:rFonts w:ascii="Palatino Linotype" w:hAnsi="Palatino Linotype" w:cs="Arial"/>
          <w:lang w:eastAsia="es-MX"/>
        </w:rPr>
        <w:t xml:space="preserve">, este se encuentra dentro de los márgenes temporales previstos en el precepto legal citado en el párrafo anterior y, por tanto, su interposición se considera oportuna. </w:t>
      </w:r>
    </w:p>
    <w:p w:rsidR="004C3B1E" w:rsidRPr="00ED475A" w:rsidRDefault="004C3B1E" w:rsidP="004C3B1E">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rPr>
      </w:pPr>
      <w:r w:rsidRPr="00ED475A">
        <w:rPr>
          <w:rFonts w:ascii="Palatino Linotype" w:hAnsi="Palatino Linotype" w:cs="Arial"/>
          <w:b/>
          <w:sz w:val="28"/>
          <w:szCs w:val="28"/>
        </w:rPr>
        <w:t>CUARTO.</w:t>
      </w:r>
      <w:r w:rsidRPr="00ED475A">
        <w:rPr>
          <w:rFonts w:ascii="Palatino Linotype" w:hAnsi="Palatino Linotype" w:cs="Arial"/>
          <w:b/>
          <w:szCs w:val="28"/>
        </w:rPr>
        <w:t xml:space="preserve"> Procedibilidad. </w:t>
      </w:r>
      <w:r w:rsidRPr="00ED475A">
        <w:rPr>
          <w:rFonts w:ascii="Palatino Linotype" w:hAnsi="Palatino Linotype" w:cs="Arial"/>
          <w:szCs w:val="28"/>
        </w:rPr>
        <w:t xml:space="preserve">Del análisis efectuado se advierte que resulta procedente la interposición del recurso y se concluye la acreditación plena de todos y cada uno de los elementos formales exigidos por el artículo 180 de la Ley de Transparencia y Acceso a la Información Pública del Estado de México y Municipios, en atención a que fue presentado mediante el formato visible en el </w:t>
      </w:r>
      <w:r w:rsidRPr="00ED475A">
        <w:rPr>
          <w:rFonts w:ascii="Palatino Linotype" w:hAnsi="Palatino Linotype" w:cs="Arial"/>
          <w:b/>
          <w:szCs w:val="28"/>
        </w:rPr>
        <w:t>SAIMEX</w:t>
      </w:r>
      <w:r w:rsidRPr="00ED475A">
        <w:rPr>
          <w:rFonts w:ascii="Palatino Linotype" w:hAnsi="Palatino Linotype" w:cs="Arial"/>
          <w:szCs w:val="28"/>
        </w:rPr>
        <w:t xml:space="preserve">. </w:t>
      </w:r>
    </w:p>
    <w:p w:rsidR="004C3B1E" w:rsidRPr="00ED475A" w:rsidRDefault="004C3B1E" w:rsidP="004C3B1E">
      <w:pPr>
        <w:autoSpaceDE w:val="0"/>
        <w:autoSpaceDN w:val="0"/>
        <w:adjustRightInd w:val="0"/>
        <w:spacing w:before="100" w:beforeAutospacing="1" w:after="100" w:afterAutospacing="1" w:line="360" w:lineRule="auto"/>
        <w:ind w:right="49"/>
        <w:jc w:val="both"/>
        <w:rPr>
          <w:rFonts w:ascii="Palatino Linotype" w:hAnsi="Palatino Linotype"/>
          <w:b/>
        </w:rPr>
      </w:pPr>
      <w:r w:rsidRPr="00ED475A">
        <w:rPr>
          <w:rFonts w:ascii="Palatino Linotype" w:hAnsi="Palatino Linotype" w:cs="Arial"/>
          <w:b/>
          <w:sz w:val="28"/>
          <w:szCs w:val="28"/>
        </w:rPr>
        <w:t xml:space="preserve">QUINTO. </w:t>
      </w:r>
      <w:r w:rsidRPr="00ED475A">
        <w:rPr>
          <w:rFonts w:ascii="Palatino Linotype" w:hAnsi="Palatino Linotype" w:cs="Arial"/>
          <w:b/>
        </w:rPr>
        <w:t>Estudio y resolución del asunto</w:t>
      </w:r>
      <w:r w:rsidRPr="00ED475A">
        <w:rPr>
          <w:rFonts w:ascii="Palatino Linotype" w:hAnsi="Palatino Linotype"/>
          <w:b/>
        </w:rPr>
        <w:t xml:space="preserve">. </w:t>
      </w:r>
      <w:r w:rsidRPr="00ED475A">
        <w:rPr>
          <w:rFonts w:ascii="Palatino Linotype" w:hAnsi="Palatino Linotype" w:cs="Arial"/>
        </w:rPr>
        <w:t xml:space="preserve">Una vez determinada la vía sobre la que versará el presente recurso de revisión, es conveniente analizar si la respuesta del </w:t>
      </w:r>
      <w:r w:rsidRPr="00ED475A">
        <w:rPr>
          <w:rFonts w:ascii="Palatino Linotype" w:hAnsi="Palatino Linotype" w:cs="Arial"/>
          <w:b/>
          <w:lang w:eastAsia="es-MX"/>
        </w:rPr>
        <w:lastRenderedPageBreak/>
        <w:t>SUJETO OBLIGADO</w:t>
      </w:r>
      <w:r w:rsidRPr="00ED475A">
        <w:rPr>
          <w:rFonts w:ascii="Palatino Linotype" w:hAnsi="Palatino Linotype" w:cs="Arial"/>
        </w:rPr>
        <w:t xml:space="preserve"> cumple con los requisitos y procedimientos del derecho de acceso a la información pública. </w:t>
      </w:r>
    </w:p>
    <w:p w:rsidR="004C3B1E" w:rsidRPr="00ED475A" w:rsidRDefault="004C3B1E" w:rsidP="004C3B1E">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rPr>
      </w:pPr>
      <w:r w:rsidRPr="00ED475A">
        <w:rPr>
          <w:rFonts w:ascii="Palatino Linotype" w:hAnsi="Palatino Linotype"/>
        </w:rPr>
        <w:t>En ese contexto, debemos</w:t>
      </w:r>
      <w:r w:rsidRPr="00ED475A">
        <w:rPr>
          <w:rFonts w:ascii="Palatino Linotype" w:hAnsi="Palatino Linotype" w:cs="Arial"/>
        </w:rPr>
        <w:t xml:space="preserve"> recordar que el solicitante requirió del </w:t>
      </w:r>
      <w:r w:rsidRPr="00ED475A">
        <w:rPr>
          <w:rFonts w:ascii="Palatino Linotype" w:hAnsi="Palatino Linotype" w:cs="Arial"/>
          <w:b/>
        </w:rPr>
        <w:t xml:space="preserve">SUJETO OBLIGADO </w:t>
      </w:r>
      <w:r w:rsidR="00586712" w:rsidRPr="00ED475A">
        <w:rPr>
          <w:rFonts w:ascii="Palatino Linotype" w:hAnsi="Palatino Linotype" w:cs="Arial"/>
          <w:b/>
        </w:rPr>
        <w:t>c</w:t>
      </w:r>
      <w:r w:rsidR="00586712" w:rsidRPr="00ED475A">
        <w:rPr>
          <w:rFonts w:ascii="Palatino Linotype" w:hAnsi="Palatino Linotype" w:cs="Arial"/>
        </w:rPr>
        <w:t xml:space="preserve">opias simples </w:t>
      </w:r>
      <w:r w:rsidR="00EF100C" w:rsidRPr="00ED475A">
        <w:rPr>
          <w:rFonts w:ascii="Palatino Linotype" w:hAnsi="Palatino Linotype" w:cs="Arial"/>
        </w:rPr>
        <w:t xml:space="preserve">en relación </w:t>
      </w:r>
      <w:r w:rsidR="00586712" w:rsidRPr="00ED475A">
        <w:rPr>
          <w:rFonts w:ascii="Palatino Linotype" w:hAnsi="Palatino Linotype" w:cs="Arial"/>
        </w:rPr>
        <w:t xml:space="preserve">del oficio 212090000/DGOIA/RESOL/837/16 de fecha 14 de septiembre de 2016, referente a las Manifestaciones de Impacto Ambiental y a las Condicionantes Generales y en base a dichas condicionantes </w:t>
      </w:r>
      <w:r w:rsidRPr="00ED475A">
        <w:rPr>
          <w:rFonts w:ascii="Palatino Linotype" w:hAnsi="Palatino Linotype" w:cs="Arial"/>
        </w:rPr>
        <w:t>la información que a continuación se desagrega:</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Se le informara si la empresa CONSULTORA Y PROYECTOS LO-MAX, S. A. DE C. V., cumplió cabalmente con las condicionantes generales;</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¿Cuándo iniciaron las obras del proyecto?</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El programa calendarizado de seguimiento y cumplimiento de condicionantes por cada etapa, que incluya la documental que acredite el cumplimiento de las condicionantes en relación al programa presentado;</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Copia simple del Dictamen Favorable de Impacto Regional emitido por la Dirección General de Desarrollo Urbano del Estado de México;</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Copia simple del Dictamen Favorable de Protección Civil emitido por la Dirección General de Protección Civil del Gobierno del Estado de México;</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Respuesta emitida por el Ayuntamiento de Acolman, Estado de México;</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El inventario arbóreo de los individuos a trasplantar;</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 xml:space="preserve">¿Dónde se llevó acabo la recuperación de todos y cada uno de los individuos arbóreos? </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 xml:space="preserve">La autorización para el derribo de los individuos arbóreos que no fueron incluidos en el considerado anterior, autorización emitida por la autoridad </w:t>
      </w:r>
      <w:r w:rsidRPr="00ED475A">
        <w:rPr>
          <w:rFonts w:ascii="Palatino Linotype" w:hAnsi="Palatino Linotype" w:cs="Arial"/>
        </w:rPr>
        <w:lastRenderedPageBreak/>
        <w:t>correspondiente;</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 xml:space="preserve">Evidencia donde se sustente el </w:t>
      </w:r>
      <w:r w:rsidR="00465C58" w:rsidRPr="00ED475A">
        <w:rPr>
          <w:rFonts w:ascii="Palatino Linotype" w:hAnsi="Palatino Linotype" w:cs="Arial"/>
        </w:rPr>
        <w:t>e</w:t>
      </w:r>
      <w:r w:rsidRPr="00ED475A">
        <w:rPr>
          <w:rFonts w:ascii="Palatino Linotype" w:hAnsi="Palatino Linotype" w:cs="Arial"/>
        </w:rPr>
        <w:t>quipo contra incendios en buenas condiciones de operación;</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El programa de mantenimiento preventivo y correctivo para todas las instalaciones y equipos de la empresa;</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Evidencia de las mojoneras de cemento y varilla en cada uno de los vértices de la superficie de la 50,000 mts2 autorizadas a fin de identificarlos de forma rápida;</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Plano topográfico de deslinde del predio autorizado que indique las coordenadas UTM (NAT 27) de cada uno de los vértices de dicha superficie;</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Saber si la Dirección General de Operación e Impacto Ambiental tenía conocimiento, que el proyecto se iba a realizar en un Área Reservada conocida con el nombre de “SIERRA PATLACHIQUE”;</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Fecha en que se realizó la reforestación, como medida de compensación por las actividades de la mina, que deberá plantar un total de 2,200 árboles en la zona afectada y en la franja de amortiguamiento;</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Evidencia y el plan de rescate de todos los huizaches, inventario, actividades y obras de trasplante;</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Saber si la Dirección General de Operación e Impacto Ambiental tenía conocimiento que el proyecto no fue para la explotación de material pétreo (TEZONTLE), sino para el material pétreo (BASALTO);</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 xml:space="preserve">El reporte y evidencia de </w:t>
      </w:r>
      <w:r w:rsidR="00465C58" w:rsidRPr="00ED475A">
        <w:rPr>
          <w:rFonts w:ascii="Palatino Linotype" w:hAnsi="Palatino Linotype" w:cs="Arial"/>
        </w:rPr>
        <w:t>donde se almacenó</w:t>
      </w:r>
      <w:r w:rsidRPr="00ED475A">
        <w:rPr>
          <w:rFonts w:ascii="Palatino Linotype" w:hAnsi="Palatino Linotype" w:cs="Arial"/>
        </w:rPr>
        <w:t xml:space="preserve"> el suelo fértil producto del despalme del terreno en un sitio específico dentro del predio para posteriormente utilizarlo en la rehabilitación del terreno; </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 xml:space="preserve">Evidencia del piso de concreto no menor a 10 cm. para albergar y dar </w:t>
      </w:r>
      <w:r w:rsidRPr="00ED475A">
        <w:rPr>
          <w:rFonts w:ascii="Palatino Linotype" w:hAnsi="Palatino Linotype" w:cs="Arial"/>
        </w:rPr>
        <w:lastRenderedPageBreak/>
        <w:t>mantenimiento a la maquinaria pesada que se utilizaría durante las actividades del proyecto, con la finalidad de evitar la infiltración de aceites y grasas al subsuelo y contaminar el acuífero del lugar;</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Evidencia de los residuos peligrosos almacenados en tambos tapados y debidamente clasificados, generados por las actividades de mantenimiento de la maquinaria pesada, el transporte y disposición final autorizado por SEMARNAT;</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Contrato con la empresa especializada para la recolección, transporte y disposición final de los residuos peligrosos;</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Saber si la Dirección General de Operación e Impacto Ambiental tenía conocimiento de la utilización de explosivos que utilizaron para la explotación del material pétreo;</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 xml:space="preserve">En caso de ser afirmativa la respuesta anterior, copia del permiso ante la Secretaría de la Defensa Nacional; </w:t>
      </w:r>
    </w:p>
    <w:p w:rsidR="004C3B1E" w:rsidRPr="00ED475A" w:rsidRDefault="004C3B1E" w:rsidP="004C3B1E">
      <w:pPr>
        <w:pStyle w:val="Prrafodelista"/>
        <w:widowControl w:val="0"/>
        <w:numPr>
          <w:ilvl w:val="0"/>
          <w:numId w:val="26"/>
        </w:numPr>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Saber si dicha empresa incumplió o si falseo la información;</w:t>
      </w:r>
    </w:p>
    <w:p w:rsidR="004C3B1E" w:rsidRPr="00ED475A" w:rsidRDefault="004C3B1E" w:rsidP="004C3B1E">
      <w:pPr>
        <w:widowControl w:val="0"/>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olor w:val="000000"/>
        </w:rPr>
        <w:t>E</w:t>
      </w:r>
      <w:r w:rsidRPr="00ED475A">
        <w:rPr>
          <w:rFonts w:ascii="Palatino Linotype" w:hAnsi="Palatino Linotype" w:cs="Arial"/>
        </w:rPr>
        <w:t xml:space="preserve">n respuesta a la solicitud de acceso a la información pública, </w:t>
      </w:r>
      <w:r w:rsidRPr="00ED475A">
        <w:rPr>
          <w:rFonts w:ascii="Palatino Linotype" w:hAnsi="Palatino Linotype" w:cs="Arial"/>
          <w:b/>
        </w:rPr>
        <w:t xml:space="preserve">EL SUJETO OBLIGADO </w:t>
      </w:r>
      <w:r w:rsidRPr="00ED475A">
        <w:rPr>
          <w:rFonts w:ascii="Palatino Linotype" w:hAnsi="Palatino Linotype" w:cs="Arial"/>
        </w:rPr>
        <w:t>medularmente señaló que la persona jurídico colectiva referida en la solicitud de información, contaba con dos procedimientos administrativos</w:t>
      </w:r>
      <w:r w:rsidR="00EF100C" w:rsidRPr="00ED475A">
        <w:rPr>
          <w:rStyle w:val="Refdenotaalpie"/>
          <w:rFonts w:ascii="Palatino Linotype" w:hAnsi="Palatino Linotype" w:cs="Arial"/>
        </w:rPr>
        <w:footnoteReference w:id="1"/>
      </w:r>
      <w:r w:rsidRPr="00ED475A">
        <w:rPr>
          <w:rFonts w:ascii="Palatino Linotype" w:hAnsi="Palatino Linotype" w:cs="Arial"/>
        </w:rPr>
        <w:t xml:space="preserve">, cuya resolución de fecha 23 de febrero de 2018, se encontraba en vías de cumplimiento; por lo que, resultaba procedente, reservar dicha información por el término de un año, aduciendo que el Comité de Transparencia, llevaría a cabo la clasificación en fecha 1 de abril del presente año; informando al solicitante que mediante correo electrónico le harían llegar </w:t>
      </w:r>
      <w:r w:rsidRPr="00ED475A">
        <w:rPr>
          <w:rFonts w:ascii="Palatino Linotype" w:hAnsi="Palatino Linotype" w:cs="Arial"/>
        </w:rPr>
        <w:lastRenderedPageBreak/>
        <w:t>el Acta correspondiente.</w:t>
      </w:r>
    </w:p>
    <w:p w:rsidR="004C3B1E" w:rsidRPr="00ED475A" w:rsidRDefault="004C3B1E" w:rsidP="004C3B1E">
      <w:pPr>
        <w:widowControl w:val="0"/>
        <w:tabs>
          <w:tab w:val="left" w:pos="1701"/>
        </w:tabs>
        <w:autoSpaceDE w:val="0"/>
        <w:autoSpaceDN w:val="0"/>
        <w:adjustRightInd w:val="0"/>
        <w:spacing w:before="100" w:beforeAutospacing="1" w:after="100" w:afterAutospacing="1" w:line="360" w:lineRule="auto"/>
        <w:jc w:val="both"/>
        <w:rPr>
          <w:rFonts w:ascii="Palatino Linotype" w:hAnsi="Palatino Linotype" w:cs="Arial"/>
          <w:lang w:val="es-ES_tradnl"/>
        </w:rPr>
      </w:pPr>
      <w:r w:rsidRPr="00ED475A">
        <w:rPr>
          <w:rFonts w:ascii="Palatino Linotype" w:hAnsi="Palatino Linotype"/>
        </w:rPr>
        <w:t xml:space="preserve">Inconforme con la respuesta proporcionada </w:t>
      </w:r>
      <w:r w:rsidRPr="00ED475A">
        <w:rPr>
          <w:rFonts w:ascii="Palatino Linotype" w:hAnsi="Palatino Linotype" w:cs="Arial"/>
          <w:b/>
          <w:color w:val="000000"/>
          <w:lang w:eastAsia="es-MX"/>
        </w:rPr>
        <w:t>EL RECURRENTE</w:t>
      </w:r>
      <w:r w:rsidRPr="00ED475A">
        <w:rPr>
          <w:rFonts w:ascii="Palatino Linotype" w:hAnsi="Palatino Linotype" w:cs="Arial"/>
          <w:lang w:val="es-ES_tradnl"/>
        </w:rPr>
        <w:t xml:space="preserve"> interpuso el recurso de revisión de mérito, en el que manifestó como razones o motivos de inconformidad lo señalado en el Resultando V de la presente resolución.</w:t>
      </w:r>
    </w:p>
    <w:p w:rsidR="004C3B1E" w:rsidRPr="00ED475A" w:rsidRDefault="004C3B1E" w:rsidP="004C3B1E">
      <w:pPr>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 xml:space="preserve">Bajo ese tenor, mediante Informe Justificado </w:t>
      </w:r>
      <w:r w:rsidRPr="00ED475A">
        <w:rPr>
          <w:rFonts w:ascii="Palatino Linotype" w:hAnsi="Palatino Linotype" w:cs="Arial"/>
          <w:b/>
        </w:rPr>
        <w:t xml:space="preserve">EL SUJETO OBLIGADO </w:t>
      </w:r>
      <w:r w:rsidRPr="00ED475A">
        <w:rPr>
          <w:rFonts w:ascii="Palatino Linotype" w:hAnsi="Palatino Linotype" w:cs="Arial"/>
        </w:rPr>
        <w:t xml:space="preserve">ratificó su respuesta y </w:t>
      </w:r>
      <w:r w:rsidRPr="00ED475A">
        <w:rPr>
          <w:rFonts w:ascii="Palatino Linotype" w:hAnsi="Palatino Linotype" w:cs="Arial"/>
          <w:b/>
        </w:rPr>
        <w:t xml:space="preserve">EL RECURRENTE </w:t>
      </w:r>
      <w:r w:rsidRPr="00ED475A">
        <w:rPr>
          <w:rFonts w:ascii="Palatino Linotype" w:hAnsi="Palatino Linotype" w:cs="Arial"/>
        </w:rPr>
        <w:t>presentó los alegatos que se tienen por reproducidos en el Resultando VIII, de la presente resolución.</w:t>
      </w:r>
    </w:p>
    <w:p w:rsidR="004C3B1E" w:rsidRPr="00ED475A" w:rsidRDefault="004C3B1E" w:rsidP="004C3B1E">
      <w:pPr>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Una vez precisado lo anterior, esta Ponencia Resolutora considera necesario establecer que el recurso en estudio resultó procedente toda vez que se actualizan las fracciones I y XIII del artículo 179 de la Ley de Transparencia y Acceso a la Información Pública del Estado de México y Municipios, que a la letra rezan:</w:t>
      </w:r>
    </w:p>
    <w:p w:rsidR="004C3B1E" w:rsidRPr="00ED475A" w:rsidRDefault="004C3B1E" w:rsidP="004C3B1E">
      <w:pPr>
        <w:ind w:left="851" w:right="899"/>
        <w:jc w:val="both"/>
        <w:rPr>
          <w:rFonts w:ascii="Palatino Linotype" w:hAnsi="Palatino Linotype"/>
          <w:i/>
          <w:sz w:val="22"/>
          <w:szCs w:val="22"/>
        </w:rPr>
      </w:pPr>
      <w:r w:rsidRPr="00ED475A">
        <w:rPr>
          <w:rFonts w:ascii="Palatino Linotype" w:hAnsi="Palatino Linotype"/>
          <w:b/>
          <w:i/>
          <w:sz w:val="22"/>
          <w:szCs w:val="22"/>
        </w:rPr>
        <w:t>Artículo 179.</w:t>
      </w:r>
      <w:r w:rsidRPr="00ED475A">
        <w:rPr>
          <w:rFonts w:ascii="Palatino Linotype" w:hAnsi="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rsidR="004C3B1E" w:rsidRPr="00ED475A" w:rsidRDefault="004C3B1E" w:rsidP="004C3B1E">
      <w:pPr>
        <w:ind w:left="851" w:right="899"/>
        <w:jc w:val="both"/>
        <w:rPr>
          <w:rFonts w:ascii="Palatino Linotype" w:hAnsi="Palatino Linotype"/>
          <w:i/>
          <w:sz w:val="22"/>
          <w:szCs w:val="22"/>
        </w:rPr>
      </w:pPr>
    </w:p>
    <w:p w:rsidR="004C3B1E" w:rsidRPr="00ED475A" w:rsidRDefault="004C3B1E" w:rsidP="004C3B1E">
      <w:pPr>
        <w:ind w:left="851" w:right="899"/>
        <w:jc w:val="both"/>
        <w:rPr>
          <w:rFonts w:ascii="Palatino Linotype" w:hAnsi="Palatino Linotype"/>
          <w:b/>
          <w:i/>
          <w:sz w:val="22"/>
          <w:szCs w:val="22"/>
        </w:rPr>
      </w:pPr>
      <w:r w:rsidRPr="00ED475A">
        <w:rPr>
          <w:rFonts w:ascii="Palatino Linotype" w:hAnsi="Palatino Linotype"/>
          <w:b/>
          <w:i/>
          <w:sz w:val="22"/>
          <w:szCs w:val="22"/>
        </w:rPr>
        <w:t>I. La negativa de la información solicitada,</w:t>
      </w:r>
    </w:p>
    <w:p w:rsidR="004C3B1E" w:rsidRPr="00ED475A" w:rsidRDefault="004C3B1E" w:rsidP="004C3B1E">
      <w:pPr>
        <w:ind w:left="851" w:right="899"/>
        <w:jc w:val="both"/>
        <w:rPr>
          <w:rFonts w:ascii="Palatino Linotype" w:hAnsi="Palatino Linotype"/>
          <w:i/>
          <w:sz w:val="22"/>
          <w:szCs w:val="22"/>
        </w:rPr>
      </w:pPr>
      <w:r w:rsidRPr="00ED475A">
        <w:rPr>
          <w:rFonts w:ascii="Palatino Linotype" w:hAnsi="Palatino Linotype"/>
          <w:i/>
          <w:sz w:val="22"/>
          <w:szCs w:val="22"/>
        </w:rPr>
        <w:t>…</w:t>
      </w:r>
    </w:p>
    <w:p w:rsidR="004C3B1E" w:rsidRPr="00ED475A" w:rsidRDefault="004C3B1E" w:rsidP="004C3B1E">
      <w:pPr>
        <w:ind w:left="851" w:right="899"/>
        <w:jc w:val="both"/>
      </w:pPr>
      <w:r w:rsidRPr="00ED475A">
        <w:rPr>
          <w:rFonts w:ascii="Palatino Linotype" w:hAnsi="Palatino Linotype"/>
          <w:b/>
          <w:i/>
          <w:sz w:val="22"/>
          <w:szCs w:val="22"/>
        </w:rPr>
        <w:t>XIII.</w:t>
      </w:r>
      <w:r w:rsidRPr="00ED475A">
        <w:rPr>
          <w:rFonts w:ascii="Palatino Linotype" w:hAnsi="Palatino Linotype"/>
          <w:i/>
          <w:sz w:val="22"/>
          <w:szCs w:val="22"/>
        </w:rPr>
        <w:t xml:space="preserve"> </w:t>
      </w:r>
      <w:r w:rsidRPr="00ED475A">
        <w:rPr>
          <w:rFonts w:ascii="Palatino Linotype" w:hAnsi="Palatino Linotype"/>
          <w:b/>
          <w:i/>
          <w:sz w:val="22"/>
          <w:szCs w:val="22"/>
        </w:rPr>
        <w:t xml:space="preserve">La falta, </w:t>
      </w:r>
      <w:r w:rsidRPr="00ED475A">
        <w:rPr>
          <w:rFonts w:ascii="Palatino Linotype" w:hAnsi="Palatino Linotype"/>
          <w:i/>
          <w:sz w:val="22"/>
          <w:szCs w:val="22"/>
        </w:rPr>
        <w:t xml:space="preserve">deficiencia o insuficiencia </w:t>
      </w:r>
      <w:r w:rsidRPr="00ED475A">
        <w:rPr>
          <w:rFonts w:ascii="Palatino Linotype" w:hAnsi="Palatino Linotype"/>
          <w:b/>
          <w:i/>
          <w:sz w:val="22"/>
          <w:szCs w:val="22"/>
        </w:rPr>
        <w:t>de la fundamentación y/o motivación en la respuesta</w:t>
      </w:r>
      <w:r w:rsidRPr="00ED475A">
        <w:rPr>
          <w:rFonts w:ascii="Palatino Linotype" w:hAnsi="Palatino Linotype"/>
          <w:i/>
          <w:sz w:val="22"/>
          <w:szCs w:val="22"/>
        </w:rPr>
        <w:t>; y</w:t>
      </w:r>
    </w:p>
    <w:p w:rsidR="004C3B1E" w:rsidRPr="00ED475A" w:rsidRDefault="004C3B1E" w:rsidP="004C3B1E">
      <w:pPr>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 xml:space="preserve">Precepto legal del cual se desprende que los particulares podrán interponer el recurso de revisión cuando los Sujetos Obligados no hagan entrega de la información requerida y en consecuencia no fundamenten y motiven adecuadamente sus respuestas; por lo que, en este caso, al no adjuntar el Acuerdo de clasificación de la información requerida </w:t>
      </w:r>
      <w:r w:rsidRPr="00ED475A">
        <w:rPr>
          <w:rFonts w:ascii="Palatino Linotype" w:hAnsi="Palatino Linotype" w:cs="Arial"/>
          <w:b/>
        </w:rPr>
        <w:t xml:space="preserve">EL SUJETO OBLIGADO </w:t>
      </w:r>
      <w:r w:rsidRPr="00ED475A">
        <w:rPr>
          <w:rFonts w:ascii="Palatino Linotype" w:hAnsi="Palatino Linotype" w:cs="Arial"/>
        </w:rPr>
        <w:t>incurre en la negativa a proporcionar la misma.</w:t>
      </w:r>
    </w:p>
    <w:p w:rsidR="004C3B1E" w:rsidRPr="00ED475A" w:rsidRDefault="004C3B1E" w:rsidP="004C3B1E">
      <w:pPr>
        <w:spacing w:before="100" w:beforeAutospacing="1" w:after="100" w:afterAutospacing="1" w:line="360" w:lineRule="auto"/>
        <w:jc w:val="both"/>
        <w:rPr>
          <w:rFonts w:ascii="Palatino Linotype" w:hAnsi="Palatino Linotype"/>
        </w:rPr>
      </w:pPr>
      <w:r w:rsidRPr="00ED475A">
        <w:rPr>
          <w:rFonts w:ascii="Palatino Linotype" w:hAnsi="Palatino Linotype" w:cs="Arial"/>
          <w:lang w:val="es-ES_tradnl"/>
        </w:rPr>
        <w:lastRenderedPageBreak/>
        <w:t xml:space="preserve">Así, </w:t>
      </w:r>
      <w:r w:rsidRPr="00ED475A">
        <w:rPr>
          <w:rFonts w:ascii="Palatino Linotype" w:hAnsi="Palatino Linotype" w:cs="Arial"/>
        </w:rPr>
        <w:t>se obvia el análisis de la competencia por parte del</w:t>
      </w:r>
      <w:r w:rsidRPr="00ED475A">
        <w:rPr>
          <w:rFonts w:ascii="Palatino Linotype" w:hAnsi="Palatino Linotype" w:cs="Arial"/>
          <w:b/>
        </w:rPr>
        <w:t xml:space="preserve"> SUJETO OBLIGADO</w:t>
      </w:r>
      <w:r w:rsidRPr="00ED475A">
        <w:rPr>
          <w:rFonts w:ascii="Palatino Linotype" w:hAnsi="Palatino Linotype" w:cs="Arial"/>
        </w:rPr>
        <w:t xml:space="preserve">, </w:t>
      </w:r>
      <w:r w:rsidRPr="00ED475A">
        <w:rPr>
          <w:rFonts w:ascii="Palatino Linotype" w:hAnsi="Palatino Linotype"/>
        </w:rPr>
        <w:t xml:space="preserve">para generar, administrar o poseer la información solicitada, </w:t>
      </w:r>
      <w:r w:rsidRPr="00ED475A">
        <w:rPr>
          <w:rFonts w:ascii="Palatino Linotype" w:hAnsi="Palatino Linotype" w:cs="Arial"/>
        </w:rPr>
        <w:t xml:space="preserve">dado que éste ha </w:t>
      </w:r>
      <w:r w:rsidRPr="00ED475A">
        <w:rPr>
          <w:rFonts w:ascii="Palatino Linotype" w:hAnsi="Palatino Linotype" w:cs="Arial"/>
          <w:color w:val="000000"/>
        </w:rPr>
        <w:t>asumido</w:t>
      </w:r>
      <w:r w:rsidRPr="00ED475A">
        <w:rPr>
          <w:rFonts w:ascii="Palatino Linotype" w:hAnsi="Palatino Linotype" w:cs="Arial"/>
        </w:rPr>
        <w:t xml:space="preserve"> la misma, </w:t>
      </w:r>
      <w:r w:rsidRPr="00ED475A">
        <w:rPr>
          <w:rFonts w:ascii="Palatino Linotype" w:hAnsi="Palatino Linotype"/>
        </w:rPr>
        <w:t>en razón de que mediante su respuesta argumentó que el Comité de Transparencia llevaría a cabo la reserva de la información e</w:t>
      </w:r>
      <w:r w:rsidR="00991D27" w:rsidRPr="00ED475A">
        <w:rPr>
          <w:rFonts w:ascii="Palatino Linotype" w:hAnsi="Palatino Linotype"/>
        </w:rPr>
        <w:t>n la sesión a celebrarse el pasado</w:t>
      </w:r>
      <w:r w:rsidRPr="00ED475A">
        <w:rPr>
          <w:rFonts w:ascii="Palatino Linotype" w:hAnsi="Palatino Linotype"/>
        </w:rPr>
        <w:t xml:space="preserve"> uno de abril del presente año y le haría llegar el Acuerdo correspondiente al hoy </w:t>
      </w:r>
      <w:r w:rsidRPr="00ED475A">
        <w:rPr>
          <w:rFonts w:ascii="Palatino Linotype" w:hAnsi="Palatino Linotype"/>
          <w:b/>
        </w:rPr>
        <w:t xml:space="preserve">RECURRENTE </w:t>
      </w:r>
      <w:r w:rsidRPr="00ED475A">
        <w:rPr>
          <w:rFonts w:ascii="Palatino Linotype" w:hAnsi="Palatino Linotype"/>
        </w:rPr>
        <w:t xml:space="preserve">a través del correo electrónico proporcionado en su solicitud de origen; razón por la cual, al haberse pronunciado </w:t>
      </w:r>
      <w:r w:rsidRPr="00ED475A">
        <w:rPr>
          <w:rFonts w:ascii="Palatino Linotype" w:hAnsi="Palatino Linotype"/>
          <w:b/>
        </w:rPr>
        <w:t>EL SUJETO OBLIGADO</w:t>
      </w:r>
      <w:r w:rsidRPr="00ED475A">
        <w:rPr>
          <w:rFonts w:ascii="Palatino Linotype" w:hAnsi="Palatino Linotype"/>
        </w:rPr>
        <w:t xml:space="preserve"> respecto de la información solicitada, </w:t>
      </w:r>
      <w:r w:rsidRPr="00ED475A">
        <w:rPr>
          <w:rFonts w:ascii="Palatino Linotype" w:hAnsi="Palatino Linotype" w:cs="Arial"/>
        </w:rPr>
        <w:t xml:space="preserve">es que </w:t>
      </w:r>
      <w:r w:rsidRPr="00ED475A">
        <w:rPr>
          <w:rFonts w:ascii="Palatino Linotype" w:hAnsi="Palatino Linotype"/>
        </w:rPr>
        <w:t>acepta poseer y administrar dicha información, en ejercicio de sus funciones de derecho público, motivo por el cual se actualiza el supuesto jurídico, previsto en el artículo 12 de la Ley de Transparencia y Acceso a la Información Pública del Estado de México y Municipios.</w:t>
      </w:r>
    </w:p>
    <w:p w:rsidR="004C3B1E" w:rsidRPr="00ED475A" w:rsidRDefault="004C3B1E" w:rsidP="004C3B1E">
      <w:pPr>
        <w:spacing w:before="100" w:beforeAutospacing="1" w:after="100" w:afterAutospacing="1" w:line="360" w:lineRule="auto"/>
        <w:ind w:right="49"/>
        <w:jc w:val="both"/>
        <w:rPr>
          <w:rFonts w:ascii="Palatino Linotype" w:hAnsi="Palatino Linotype"/>
        </w:rPr>
      </w:pPr>
      <w:r w:rsidRPr="00ED475A">
        <w:rPr>
          <w:rFonts w:ascii="Palatino Linotype" w:hAnsi="Palatino Linotype"/>
        </w:rPr>
        <w:t xml:space="preserve">Por lo que, el estudio de la naturaleza jurídica de la información pública solicitada, tiene por objeto determinar si ésta la genera, posee o administra </w:t>
      </w:r>
      <w:r w:rsidRPr="00ED475A">
        <w:rPr>
          <w:rFonts w:ascii="Palatino Linotype" w:hAnsi="Palatino Linotype"/>
          <w:b/>
        </w:rPr>
        <w:t>EL SUJETO OBLIGADO</w:t>
      </w:r>
      <w:r w:rsidRPr="00ED475A">
        <w:rPr>
          <w:rFonts w:ascii="Palatino Linotype" w:hAnsi="Palatino Linotype"/>
        </w:rPr>
        <w:t xml:space="preserve">; sin embargo, en aquellos casos en que éste la asume, implica que cuenta con la misma; por consiguiente, a nada práctico nos conduciría su estudio, ya que se insiste la información pública solicitada, fue asumida por </w:t>
      </w:r>
      <w:r w:rsidRPr="00ED475A">
        <w:rPr>
          <w:rFonts w:ascii="Palatino Linotype" w:hAnsi="Palatino Linotype"/>
          <w:b/>
        </w:rPr>
        <w:t>EL SUJETO OBLIGADO</w:t>
      </w:r>
      <w:r w:rsidRPr="00ED475A">
        <w:rPr>
          <w:rFonts w:ascii="Palatino Linotype" w:hAnsi="Palatino Linotype"/>
        </w:rPr>
        <w:t>.</w:t>
      </w:r>
    </w:p>
    <w:p w:rsidR="004C3B1E" w:rsidRPr="00ED475A" w:rsidRDefault="004C3B1E" w:rsidP="004C3B1E">
      <w:pPr>
        <w:autoSpaceDE w:val="0"/>
        <w:autoSpaceDN w:val="0"/>
        <w:adjustRightInd w:val="0"/>
        <w:spacing w:before="100" w:beforeAutospacing="1" w:after="100" w:afterAutospacing="1" w:line="360" w:lineRule="auto"/>
        <w:ind w:right="49"/>
        <w:jc w:val="both"/>
        <w:rPr>
          <w:rFonts w:ascii="Palatino Linotype" w:hAnsi="Palatino Linotype" w:cs="Arial"/>
          <w:lang w:eastAsia="es-MX"/>
        </w:rPr>
      </w:pPr>
      <w:r w:rsidRPr="00ED475A">
        <w:rPr>
          <w:rFonts w:ascii="Palatino Linotype" w:hAnsi="Palatino Linotype"/>
        </w:rPr>
        <w:t xml:space="preserve">En ese orden de ideas, conviene traer a contexto </w:t>
      </w:r>
      <w:r w:rsidRPr="00ED475A">
        <w:rPr>
          <w:rFonts w:ascii="Palatino Linotype" w:eastAsia="MS Mincho" w:hAnsi="Palatino Linotype"/>
        </w:rPr>
        <w:t>el artículo 18 de la Ley en la materia</w:t>
      </w:r>
      <w:r w:rsidRPr="00ED475A">
        <w:rPr>
          <w:rStyle w:val="Refdenotaalpie"/>
          <w:rFonts w:ascii="Palatino Linotype" w:eastAsia="MS Mincho" w:hAnsi="Palatino Linotype"/>
        </w:rPr>
        <w:footnoteReference w:id="2"/>
      </w:r>
      <w:r w:rsidRPr="00ED475A">
        <w:rPr>
          <w:rFonts w:ascii="Palatino Linotype" w:eastAsia="MS Mincho" w:hAnsi="Palatino Linotype"/>
        </w:rPr>
        <w:t>, mismo que en correlación con el numeral 143 de la Constitución Política del Estado Libre y Soberano de México</w:t>
      </w:r>
      <w:r w:rsidRPr="00ED475A">
        <w:rPr>
          <w:rStyle w:val="Refdenotaalpie"/>
          <w:rFonts w:ascii="Palatino Linotype" w:eastAsia="MS Mincho" w:hAnsi="Palatino Linotype"/>
        </w:rPr>
        <w:footnoteReference w:id="3"/>
      </w:r>
      <w:r w:rsidRPr="00ED475A">
        <w:rPr>
          <w:rFonts w:ascii="Palatino Linotype" w:eastAsia="MS Mincho" w:hAnsi="Palatino Linotype"/>
        </w:rPr>
        <w:t xml:space="preserve"> señalan que los Sujetos Obligados sólo cuentan con las facultades que expresamente se les confieren y tienen la obligación de documentar todos los actos que deriven de sus atribuciones, funciones y competencias desde su </w:t>
      </w:r>
      <w:r w:rsidRPr="00ED475A">
        <w:rPr>
          <w:rFonts w:ascii="Palatino Linotype" w:eastAsia="MS Mincho" w:hAnsi="Palatino Linotype"/>
        </w:rPr>
        <w:lastRenderedPageBreak/>
        <w:t xml:space="preserve">origen la eventual y reutilización de la información que generen; por lo tanto, toda la que genere, posea y administre, es pública y accesible de manera permanente a cualquier persona, privilegiando el </w:t>
      </w:r>
      <w:r w:rsidRPr="00ED475A">
        <w:rPr>
          <w:rFonts w:ascii="Palatino Linotype" w:eastAsia="MS Mincho" w:hAnsi="Palatino Linotype"/>
          <w:b/>
        </w:rPr>
        <w:t>principio de máxima publicidad</w:t>
      </w:r>
      <w:r w:rsidRPr="00ED475A">
        <w:rPr>
          <w:rFonts w:ascii="Palatino Linotype" w:eastAsia="MS Mincho" w:hAnsi="Palatino Linotype"/>
        </w:rPr>
        <w:t xml:space="preserve"> de la misma; así, ésta debe ser proporcionada siempre y cuando se halle en los archivos documentales de los Sujeto Obligados y </w:t>
      </w:r>
      <w:r w:rsidRPr="00ED475A">
        <w:rPr>
          <w:rFonts w:ascii="Palatino Linotype" w:eastAsia="MS Mincho" w:hAnsi="Palatino Linotype"/>
          <w:b/>
        </w:rPr>
        <w:t>en las condiciones que se encuentre</w:t>
      </w:r>
      <w:r w:rsidRPr="00ED475A">
        <w:rPr>
          <w:rFonts w:ascii="Palatino Linotype" w:eastAsia="MS Mincho" w:hAnsi="Palatino Linotype"/>
        </w:rPr>
        <w:t>, la cual no podrá sufrir modificaciones o procesamiento, para poder presentarla conforme a los interés de los particulares.</w:t>
      </w:r>
    </w:p>
    <w:p w:rsidR="004C3B1E" w:rsidRPr="00ED475A" w:rsidRDefault="004C3B1E" w:rsidP="004C3B1E">
      <w:pPr>
        <w:autoSpaceDE w:val="0"/>
        <w:autoSpaceDN w:val="0"/>
        <w:adjustRightInd w:val="0"/>
        <w:spacing w:before="100" w:beforeAutospacing="1" w:after="100" w:afterAutospacing="1" w:line="360" w:lineRule="auto"/>
        <w:jc w:val="both"/>
        <w:rPr>
          <w:rFonts w:ascii="Palatino Linotype" w:eastAsia="MS Mincho" w:hAnsi="Palatino Linotype" w:cs="Tahoma"/>
        </w:rPr>
      </w:pPr>
      <w:r w:rsidRPr="00ED475A">
        <w:rPr>
          <w:rFonts w:ascii="Palatino Linotype" w:hAnsi="Palatino Linotype" w:cs="Arial"/>
          <w:lang w:eastAsia="es-MX"/>
        </w:rPr>
        <w:t xml:space="preserve">De la misma </w:t>
      </w:r>
      <w:r w:rsidRPr="00ED475A">
        <w:rPr>
          <w:rFonts w:ascii="Palatino Linotype" w:eastAsia="MS Mincho" w:hAnsi="Palatino Linotype"/>
        </w:rPr>
        <w:t>forma</w:t>
      </w:r>
      <w:r w:rsidRPr="00ED475A">
        <w:rPr>
          <w:rFonts w:ascii="Palatino Linotype" w:hAnsi="Palatino Linotype" w:cs="Arial"/>
          <w:lang w:eastAsia="es-MX"/>
        </w:rPr>
        <w:t xml:space="preserve">, </w:t>
      </w:r>
      <w:r w:rsidRPr="00ED475A">
        <w:rPr>
          <w:rFonts w:ascii="Palatino Linotype" w:eastAsia="MS Mincho" w:hAnsi="Palatino Linotype"/>
        </w:rPr>
        <w:t>de acuerdo al contenido del artículo 160</w:t>
      </w:r>
      <w:r w:rsidRPr="00ED475A">
        <w:rPr>
          <w:rFonts w:ascii="Palatino Linotype" w:hAnsi="Palatino Linotype" w:cs="Arial"/>
        </w:rPr>
        <w:t xml:space="preserve"> de la Ley </w:t>
      </w:r>
      <w:r w:rsidRPr="00ED475A">
        <w:rPr>
          <w:rFonts w:ascii="Palatino Linotype" w:eastAsia="MS Mincho" w:hAnsi="Palatino Linotype" w:cs="Tahoma"/>
        </w:rPr>
        <w:t>General de Transparencia y Acceso a la Información Pública que a la letra dispone:</w:t>
      </w:r>
    </w:p>
    <w:p w:rsidR="004C3B1E" w:rsidRPr="00ED475A" w:rsidRDefault="004C3B1E" w:rsidP="004C3B1E">
      <w:pPr>
        <w:ind w:left="851" w:right="901"/>
        <w:jc w:val="both"/>
        <w:rPr>
          <w:rFonts w:ascii="Palatino Linotype" w:hAnsi="Palatino Linotype" w:cs="Arial"/>
          <w:i/>
          <w:sz w:val="22"/>
          <w:szCs w:val="22"/>
          <w:lang w:eastAsia="gl-ES"/>
        </w:rPr>
      </w:pPr>
      <w:r w:rsidRPr="00ED475A">
        <w:rPr>
          <w:rFonts w:ascii="Palatino Linotype" w:hAnsi="Palatino Linotype" w:cs="Arial"/>
          <w:b/>
          <w:i/>
          <w:sz w:val="22"/>
          <w:szCs w:val="22"/>
          <w:lang w:eastAsia="gl-ES"/>
        </w:rPr>
        <w:t>“Artículo 160</w:t>
      </w:r>
      <w:r w:rsidRPr="00ED475A">
        <w:rPr>
          <w:rFonts w:ascii="Palatino Linotype" w:hAnsi="Palatino Linotype" w:cs="Arial"/>
          <w:i/>
          <w:sz w:val="22"/>
          <w:szCs w:val="22"/>
          <w:lang w:eastAsia="gl-ES"/>
        </w:rPr>
        <w:t xml:space="preserve">. Los </w:t>
      </w:r>
      <w:r w:rsidRPr="00ED475A">
        <w:rPr>
          <w:rFonts w:ascii="Palatino Linotype" w:hAnsi="Palatino Linotype" w:cs="Arial"/>
          <w:i/>
          <w:sz w:val="22"/>
          <w:szCs w:val="22"/>
          <w:lang w:eastAsia="es-MX"/>
        </w:rPr>
        <w:t>sujetos</w:t>
      </w:r>
      <w:r w:rsidRPr="00ED475A">
        <w:rPr>
          <w:rFonts w:ascii="Palatino Linotype" w:hAnsi="Palatino Linotype" w:cs="Arial"/>
          <w:i/>
          <w:sz w:val="22"/>
          <w:szCs w:val="22"/>
          <w:lang w:eastAsia="gl-ES"/>
        </w:rPr>
        <w:t xml:space="preserve"> obligados deberán </w:t>
      </w:r>
      <w:r w:rsidRPr="00ED475A">
        <w:rPr>
          <w:rFonts w:ascii="Palatino Linotype" w:hAnsi="Palatino Linotype" w:cs="Arial"/>
          <w:b/>
          <w:i/>
          <w:sz w:val="22"/>
          <w:szCs w:val="22"/>
          <w:lang w:eastAsia="gl-ES"/>
        </w:rPr>
        <w:t>otorgar acceso a los documentos que se encuentren en sus archivos o que estén obligados a documentar de acuerdo con sus facultades, competencias o funciones</w:t>
      </w:r>
      <w:r w:rsidRPr="00ED475A">
        <w:rPr>
          <w:rFonts w:ascii="Palatino Linotype" w:hAnsi="Palatino Linotype" w:cs="Arial"/>
          <w:i/>
          <w:sz w:val="22"/>
          <w:szCs w:val="22"/>
          <w:lang w:eastAsia="gl-ES"/>
        </w:rPr>
        <w:t xml:space="preserve"> en el formato que el solicitante manifieste, de entre aquellos formatos existentes, conforme a las características físicas de la información o del lugar donde se encuentre así lo permita”</w:t>
      </w:r>
    </w:p>
    <w:p w:rsidR="004C3B1E" w:rsidRPr="00ED475A" w:rsidRDefault="004C3B1E" w:rsidP="004C3B1E">
      <w:pPr>
        <w:ind w:left="851" w:right="901"/>
        <w:jc w:val="both"/>
        <w:rPr>
          <w:rFonts w:ascii="Palatino Linotype" w:eastAsia="Calibri" w:hAnsi="Palatino Linotype" w:cs="Arial"/>
          <w:sz w:val="22"/>
          <w:szCs w:val="22"/>
        </w:rPr>
      </w:pPr>
      <w:r w:rsidRPr="00ED475A">
        <w:rPr>
          <w:rFonts w:ascii="Palatino Linotype" w:hAnsi="Palatino Linotype" w:cs="Arial"/>
          <w:i/>
          <w:sz w:val="22"/>
          <w:szCs w:val="22"/>
          <w:lang w:eastAsia="gl-ES"/>
        </w:rPr>
        <w:t>(Énfasis añadido)</w:t>
      </w:r>
    </w:p>
    <w:p w:rsidR="004C3B1E" w:rsidRPr="00ED475A" w:rsidRDefault="004C3B1E" w:rsidP="004C3B1E">
      <w:pPr>
        <w:pStyle w:val="paragraph"/>
        <w:spacing w:line="360" w:lineRule="auto"/>
        <w:jc w:val="both"/>
        <w:textAlignment w:val="baseline"/>
        <w:rPr>
          <w:rFonts w:ascii="Palatino Linotype" w:hAnsi="Palatino Linotype"/>
          <w:sz w:val="24"/>
          <w:szCs w:val="24"/>
        </w:rPr>
      </w:pPr>
      <w:r w:rsidRPr="00ED475A">
        <w:rPr>
          <w:rFonts w:ascii="Palatino Linotype" w:hAnsi="Palatino Linotype" w:cs="Arial"/>
          <w:sz w:val="24"/>
          <w:szCs w:val="24"/>
        </w:rPr>
        <w:t xml:space="preserve">Una vez precisado lo anterior, y derivado de lo argumentado en respuesta, </w:t>
      </w:r>
      <w:r w:rsidR="00991D27" w:rsidRPr="00ED475A">
        <w:rPr>
          <w:rFonts w:ascii="Palatino Linotype" w:hAnsi="Palatino Linotype" w:cs="Arial"/>
          <w:sz w:val="24"/>
          <w:szCs w:val="24"/>
        </w:rPr>
        <w:t xml:space="preserve">al asumir contar con ella y clasificarla como reservada, </w:t>
      </w:r>
      <w:r w:rsidRPr="00ED475A">
        <w:rPr>
          <w:rFonts w:ascii="Palatino Linotype" w:hAnsi="Palatino Linotype" w:cs="Arial"/>
          <w:sz w:val="24"/>
          <w:szCs w:val="24"/>
        </w:rPr>
        <w:t xml:space="preserve">esta Ponencia Resolutora advierte en primer término que </w:t>
      </w:r>
      <w:r w:rsidRPr="00ED475A">
        <w:rPr>
          <w:rFonts w:ascii="Palatino Linotype" w:hAnsi="Palatino Linotype" w:cs="Arial"/>
          <w:b/>
          <w:sz w:val="24"/>
          <w:szCs w:val="24"/>
        </w:rPr>
        <w:t xml:space="preserve">EL SUJETO OBLIGADO </w:t>
      </w:r>
      <w:r w:rsidRPr="00ED475A">
        <w:rPr>
          <w:rFonts w:ascii="Palatino Linotype" w:hAnsi="Palatino Linotype" w:cs="Arial"/>
          <w:sz w:val="24"/>
          <w:szCs w:val="24"/>
        </w:rPr>
        <w:t xml:space="preserve">si cuenta con la información que le fue requerida; por lo que, es </w:t>
      </w:r>
      <w:r w:rsidRPr="00ED475A">
        <w:rPr>
          <w:rFonts w:ascii="Palatino Linotype" w:hAnsi="Palatino Linotype"/>
          <w:sz w:val="24"/>
          <w:szCs w:val="24"/>
        </w:rPr>
        <w:t xml:space="preserve">necesario dejar claro que, al haber existido un pronunciamiento por parte del </w:t>
      </w:r>
      <w:r w:rsidRPr="00ED475A">
        <w:rPr>
          <w:rFonts w:ascii="Palatino Linotype" w:hAnsi="Palatino Linotype"/>
          <w:b/>
          <w:sz w:val="24"/>
          <w:szCs w:val="24"/>
        </w:rPr>
        <w:t>SUJETO OBLIGADO</w:t>
      </w:r>
      <w:r w:rsidRPr="00ED475A">
        <w:rPr>
          <w:rFonts w:ascii="Palatino Linotype" w:hAnsi="Palatino Linotype"/>
          <w:sz w:val="24"/>
          <w:szCs w:val="24"/>
        </w:rPr>
        <w:t xml:space="preserve">, a fin de atender la solicitud planteada, no está facultado para pronunciarse sobre la veracidad de la información proporcionada, pues no existe precepto legal alguno en la Ley de la Materia que permita que, vía recurso de revisión, se pronuncie al respecto. </w:t>
      </w:r>
    </w:p>
    <w:p w:rsidR="004C3B1E" w:rsidRPr="00ED475A" w:rsidRDefault="004C3B1E" w:rsidP="004C3B1E">
      <w:pPr>
        <w:pStyle w:val="paragraph"/>
        <w:spacing w:line="360" w:lineRule="auto"/>
        <w:jc w:val="both"/>
        <w:textAlignment w:val="baseline"/>
        <w:rPr>
          <w:rFonts w:ascii="Palatino Linotype" w:hAnsi="Palatino Linotype" w:cs="Arial"/>
          <w:sz w:val="24"/>
          <w:szCs w:val="24"/>
        </w:rPr>
      </w:pPr>
      <w:r w:rsidRPr="00ED475A">
        <w:rPr>
          <w:rFonts w:ascii="Palatino Linotype" w:hAnsi="Palatino Linotype"/>
          <w:sz w:val="24"/>
          <w:szCs w:val="24"/>
        </w:rPr>
        <w:t xml:space="preserve">Sirve de apoyo a lo anterior, por analogía el criterio 31-10 emitido por el entonces Instituto Federal de Acceso a la Información y Protección de Datos, ahora </w:t>
      </w:r>
      <w:r w:rsidRPr="00ED475A">
        <w:rPr>
          <w:rFonts w:ascii="Palatino Linotype" w:eastAsia="Arial Unicode MS" w:hAnsi="Palatino Linotype"/>
          <w:sz w:val="24"/>
          <w:szCs w:val="24"/>
        </w:rPr>
        <w:t xml:space="preserve">Instituto </w:t>
      </w:r>
      <w:r w:rsidRPr="00ED475A">
        <w:rPr>
          <w:rFonts w:ascii="Palatino Linotype" w:eastAsia="Arial Unicode MS" w:hAnsi="Palatino Linotype"/>
          <w:sz w:val="24"/>
          <w:szCs w:val="24"/>
        </w:rPr>
        <w:lastRenderedPageBreak/>
        <w:t>Nacional de Transparencia, Acceso a la Información y Protección de Datos Personales</w:t>
      </w:r>
      <w:r w:rsidRPr="00ED475A">
        <w:rPr>
          <w:rFonts w:ascii="Palatino Linotype" w:hAnsi="Palatino Linotype"/>
          <w:sz w:val="24"/>
          <w:szCs w:val="24"/>
        </w:rPr>
        <w:t xml:space="preserve"> (INAI) que a la letra dice:</w:t>
      </w:r>
    </w:p>
    <w:p w:rsidR="004C3B1E" w:rsidRPr="00ED475A" w:rsidRDefault="004C3B1E" w:rsidP="004C3B1E">
      <w:pPr>
        <w:spacing w:before="120" w:after="120"/>
        <w:ind w:left="851" w:right="902"/>
        <w:jc w:val="both"/>
        <w:rPr>
          <w:rFonts w:ascii="Palatino Linotype" w:hAnsi="Palatino Linotype"/>
          <w:b/>
          <w:i/>
          <w:sz w:val="22"/>
          <w:szCs w:val="22"/>
        </w:rPr>
      </w:pPr>
      <w:r w:rsidRPr="00ED475A">
        <w:rPr>
          <w:rFonts w:ascii="Palatino Linotype" w:hAnsi="Palatino Linotype"/>
          <w:i/>
          <w:sz w:val="22"/>
          <w:szCs w:val="22"/>
        </w:rPr>
        <w:t>“</w:t>
      </w:r>
      <w:r w:rsidRPr="00ED475A">
        <w:rPr>
          <w:rFonts w:ascii="Palatino Linotype" w:hAnsi="Palatino Linotype"/>
          <w:b/>
          <w:i/>
          <w:sz w:val="22"/>
          <w:szCs w:val="22"/>
        </w:rPr>
        <w:t xml:space="preserve">El Instituto Federal de Acceso a la Información y Protección de Datos no cuenta con facultades para pronunciarse respecto de la veracidad de los documentos proporcionados por los sujetos obligados. </w:t>
      </w:r>
      <w:r w:rsidRPr="00ED475A">
        <w:rPr>
          <w:rFonts w:ascii="Palatino Linotype" w:hAnsi="Palatino Linotype"/>
          <w:i/>
          <w:sz w:val="22"/>
          <w:szCs w:val="22"/>
        </w:rPr>
        <w:t xml:space="preserve">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w:t>
      </w:r>
      <w:r w:rsidRPr="00ED475A">
        <w:rPr>
          <w:rFonts w:ascii="Palatino Linotype" w:hAnsi="Palatino Linotype" w:cs="Arial"/>
          <w:i/>
          <w:sz w:val="22"/>
          <w:szCs w:val="22"/>
        </w:rPr>
        <w:t>información</w:t>
      </w:r>
      <w:r w:rsidRPr="00ED475A">
        <w:rPr>
          <w:rFonts w:ascii="Palatino Linotype" w:hAnsi="Palatino Linotype"/>
          <w:i/>
          <w:sz w:val="22"/>
          <w:szCs w:val="22"/>
        </w:rPr>
        <w:t xml:space="preserve">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(Sic)</w:t>
      </w:r>
    </w:p>
    <w:p w:rsidR="00991D27" w:rsidRPr="00ED475A" w:rsidRDefault="00991D27" w:rsidP="004C3B1E">
      <w:pPr>
        <w:spacing w:before="240" w:after="240" w:line="360" w:lineRule="auto"/>
        <w:jc w:val="both"/>
        <w:rPr>
          <w:rFonts w:ascii="Palatino Linotype" w:hAnsi="Palatino Linotype" w:cs="Arial"/>
        </w:rPr>
      </w:pPr>
      <w:r w:rsidRPr="00ED475A">
        <w:rPr>
          <w:rFonts w:ascii="Palatino Linotype" w:hAnsi="Palatino Linotype" w:cs="Arial"/>
        </w:rPr>
        <w:t>Dicho lo anterior, esta Autoridad considera importante traer a contexto el criterio orientador emitido por el entonces Instituto Federal de Acceso a la Información Pública número 29/10, mismo que a la letra reza:</w:t>
      </w:r>
    </w:p>
    <w:p w:rsidR="00991D27" w:rsidRPr="00ED475A" w:rsidRDefault="00991D27" w:rsidP="00991D27">
      <w:pPr>
        <w:spacing w:before="120" w:after="120"/>
        <w:ind w:left="851" w:right="902"/>
        <w:jc w:val="both"/>
        <w:rPr>
          <w:rFonts w:ascii="Palatino Linotype" w:hAnsi="Palatino Linotype"/>
          <w:b/>
          <w:i/>
          <w:sz w:val="22"/>
          <w:szCs w:val="22"/>
        </w:rPr>
      </w:pPr>
      <w:r w:rsidRPr="00ED475A">
        <w:rPr>
          <w:rFonts w:ascii="Palatino Linotype" w:hAnsi="Palatino Linotype"/>
          <w:i/>
          <w:sz w:val="22"/>
          <w:szCs w:val="22"/>
        </w:rPr>
        <w:t>“</w:t>
      </w:r>
      <w:r w:rsidRPr="00ED475A">
        <w:rPr>
          <w:rFonts w:ascii="Palatino Linotype" w:hAnsi="Palatino Linotype"/>
          <w:b/>
          <w:i/>
          <w:sz w:val="22"/>
          <w:szCs w:val="22"/>
        </w:rPr>
        <w:t xml:space="preserve">La clasificación y la inexistencia de información son conceptos que no pueden coexistir. </w:t>
      </w:r>
      <w:r w:rsidRPr="00ED475A">
        <w:rPr>
          <w:rFonts w:ascii="Palatino Linotype" w:hAnsi="Palatino Linotype"/>
          <w:i/>
          <w:sz w:val="22"/>
          <w:szCs w:val="22"/>
        </w:rPr>
        <w:t xml:space="preserve">La </w:t>
      </w:r>
      <w:r w:rsidRPr="00ED475A">
        <w:rPr>
          <w:rFonts w:ascii="Palatino Linotype" w:hAnsi="Palatino Linotype"/>
          <w:b/>
          <w:i/>
          <w:sz w:val="22"/>
          <w:szCs w:val="22"/>
        </w:rPr>
        <w:t>inexistencia implica necesariamente que la información no se encuentra en los archivos de la autoridad</w:t>
      </w:r>
      <w:r w:rsidRPr="00ED475A">
        <w:rPr>
          <w:rFonts w:ascii="Palatino Linotype" w:hAnsi="Palatino Linotype"/>
          <w:i/>
          <w:sz w:val="22"/>
          <w:szCs w:val="22"/>
        </w:rPr>
        <w:t xml:space="preserve">, no obstante que la dependencia o entidad cuente con facultades para poseer dicha información. En este sentido, </w:t>
      </w:r>
      <w:r w:rsidRPr="00ED475A">
        <w:rPr>
          <w:rFonts w:ascii="Palatino Linotype" w:hAnsi="Palatino Linotype"/>
          <w:b/>
          <w:i/>
          <w:sz w:val="22"/>
          <w:szCs w:val="22"/>
        </w:rPr>
        <w:t>la inexistencia es una calidad que se atribuye a la información solicitada</w:t>
      </w:r>
      <w:r w:rsidRPr="00ED475A">
        <w:rPr>
          <w:rFonts w:ascii="Palatino Linotype" w:hAnsi="Palatino Linotype"/>
          <w:i/>
          <w:sz w:val="22"/>
          <w:szCs w:val="22"/>
        </w:rPr>
        <w:t>. Por su parte</w:t>
      </w:r>
      <w:r w:rsidRPr="00ED475A">
        <w:rPr>
          <w:rFonts w:ascii="Palatino Linotype" w:hAnsi="Palatino Linotype"/>
          <w:b/>
          <w:i/>
          <w:sz w:val="22"/>
          <w:szCs w:val="22"/>
        </w:rPr>
        <w:t>, la clasificación es una característica que adquiere la información concreta contenida  en  un  documento  específico</w:t>
      </w:r>
      <w:r w:rsidRPr="00ED475A">
        <w:rPr>
          <w:rFonts w:ascii="Palatino Linotype" w:hAnsi="Palatino Linotype"/>
          <w:i/>
          <w:sz w:val="22"/>
          <w:szCs w:val="22"/>
        </w:rPr>
        <w:t xml:space="preserve">,  siempre  que  se  encuentre  en  los supuestos  establecidos  en  los  artículos  13  y  14  de  la  Ley  Federal  de Transparencia y Acceso a la Información Pública Gubernamental, para el caso de la información reservada, y 18 del mismo ordenamiento, para el caso de la información confidencial. </w:t>
      </w:r>
      <w:r w:rsidRPr="00ED475A">
        <w:rPr>
          <w:rFonts w:ascii="Palatino Linotype" w:hAnsi="Palatino Linotype"/>
          <w:b/>
          <w:i/>
          <w:sz w:val="22"/>
          <w:szCs w:val="22"/>
        </w:rPr>
        <w:t>Por lo anterior, la clasificación y la inexistencia no coexisten entre sí, en virtud de que la clasificación de información implica invariablemente la existencia de un documento o documentos determinados, mientras que la inexistencia conlleva la ausencia de los mismos en los archivos de la dependencia o entidad de que se trate.</w:t>
      </w:r>
    </w:p>
    <w:p w:rsidR="00991D27" w:rsidRPr="00ED475A" w:rsidRDefault="00991D27" w:rsidP="00991D27">
      <w:pPr>
        <w:spacing w:before="120" w:after="120"/>
        <w:ind w:left="851" w:right="902"/>
        <w:jc w:val="both"/>
        <w:rPr>
          <w:rFonts w:ascii="Palatino Linotype" w:hAnsi="Palatino Linotype"/>
          <w:i/>
          <w:sz w:val="22"/>
          <w:szCs w:val="22"/>
        </w:rPr>
      </w:pPr>
      <w:r w:rsidRPr="00ED475A">
        <w:rPr>
          <w:rFonts w:ascii="Palatino Linotype" w:hAnsi="Palatino Linotype"/>
          <w:i/>
          <w:sz w:val="22"/>
          <w:szCs w:val="22"/>
        </w:rPr>
        <w:lastRenderedPageBreak/>
        <w:t>Expedientes:</w:t>
      </w:r>
    </w:p>
    <w:p w:rsidR="00991D27" w:rsidRPr="00ED475A" w:rsidRDefault="00991D27" w:rsidP="00991D27">
      <w:pPr>
        <w:spacing w:before="120" w:after="120"/>
        <w:ind w:left="851" w:right="902"/>
        <w:jc w:val="both"/>
        <w:rPr>
          <w:rFonts w:ascii="Palatino Linotype" w:hAnsi="Palatino Linotype"/>
          <w:i/>
          <w:sz w:val="22"/>
          <w:szCs w:val="22"/>
        </w:rPr>
      </w:pPr>
      <w:r w:rsidRPr="00ED475A">
        <w:rPr>
          <w:rFonts w:ascii="Palatino Linotype" w:hAnsi="Palatino Linotype"/>
          <w:i/>
          <w:sz w:val="22"/>
          <w:szCs w:val="22"/>
        </w:rPr>
        <w:t>4734/0</w:t>
      </w:r>
      <w:r w:rsidR="00E26154" w:rsidRPr="00ED475A">
        <w:rPr>
          <w:rFonts w:ascii="Palatino Linotype" w:hAnsi="Palatino Linotype"/>
          <w:i/>
          <w:sz w:val="22"/>
          <w:szCs w:val="22"/>
        </w:rPr>
        <w:t xml:space="preserve">7 </w:t>
      </w:r>
      <w:r w:rsidRPr="00ED475A">
        <w:rPr>
          <w:rFonts w:ascii="Palatino Linotype" w:hAnsi="Palatino Linotype"/>
          <w:i/>
          <w:sz w:val="22"/>
          <w:szCs w:val="22"/>
        </w:rPr>
        <w:t xml:space="preserve">Pemex Exploración y Producción Juan Pablo Guerrero </w:t>
      </w:r>
      <w:proofErr w:type="spellStart"/>
      <w:r w:rsidRPr="00ED475A">
        <w:rPr>
          <w:rFonts w:ascii="Palatino Linotype" w:hAnsi="Palatino Linotype"/>
          <w:i/>
          <w:sz w:val="22"/>
          <w:szCs w:val="22"/>
        </w:rPr>
        <w:t>Amparán</w:t>
      </w:r>
      <w:proofErr w:type="spellEnd"/>
    </w:p>
    <w:p w:rsidR="00991D27" w:rsidRPr="00ED475A" w:rsidRDefault="00991D27" w:rsidP="00E26154">
      <w:pPr>
        <w:spacing w:before="120" w:after="120"/>
        <w:ind w:left="851" w:right="902"/>
        <w:jc w:val="both"/>
        <w:rPr>
          <w:rFonts w:ascii="Palatino Linotype" w:hAnsi="Palatino Linotype"/>
          <w:i/>
          <w:sz w:val="22"/>
          <w:szCs w:val="22"/>
        </w:rPr>
      </w:pPr>
      <w:r w:rsidRPr="00ED475A">
        <w:rPr>
          <w:rFonts w:ascii="Palatino Linotype" w:hAnsi="Palatino Linotype"/>
          <w:i/>
          <w:sz w:val="22"/>
          <w:szCs w:val="22"/>
        </w:rPr>
        <w:t>2936/0</w:t>
      </w:r>
      <w:r w:rsidR="00E26154" w:rsidRPr="00ED475A">
        <w:rPr>
          <w:rFonts w:ascii="Palatino Linotype" w:hAnsi="Palatino Linotype"/>
          <w:i/>
          <w:sz w:val="22"/>
          <w:szCs w:val="22"/>
        </w:rPr>
        <w:t xml:space="preserve">8 </w:t>
      </w:r>
      <w:r w:rsidRPr="00ED475A">
        <w:rPr>
          <w:rFonts w:ascii="Palatino Linotype" w:hAnsi="Palatino Linotype"/>
          <w:i/>
          <w:sz w:val="22"/>
          <w:szCs w:val="22"/>
        </w:rPr>
        <w:t>Comisión Federal de Telecomunicaciones Alonso Gómez-Robledo</w:t>
      </w:r>
      <w:r w:rsidR="00E26154" w:rsidRPr="00ED475A">
        <w:rPr>
          <w:rFonts w:ascii="Palatino Linotype" w:hAnsi="Palatino Linotype"/>
          <w:i/>
          <w:sz w:val="22"/>
          <w:szCs w:val="22"/>
        </w:rPr>
        <w:t xml:space="preserve"> </w:t>
      </w:r>
      <w:r w:rsidRPr="00ED475A">
        <w:rPr>
          <w:rFonts w:ascii="Palatino Linotype" w:hAnsi="Palatino Linotype"/>
          <w:i/>
          <w:sz w:val="22"/>
          <w:szCs w:val="22"/>
        </w:rPr>
        <w:t>Verduzco</w:t>
      </w:r>
    </w:p>
    <w:p w:rsidR="00991D27" w:rsidRPr="00ED475A" w:rsidRDefault="00991D27" w:rsidP="00E26154">
      <w:pPr>
        <w:spacing w:before="120" w:after="120"/>
        <w:ind w:left="851" w:right="902"/>
        <w:jc w:val="both"/>
        <w:rPr>
          <w:rFonts w:ascii="Palatino Linotype" w:hAnsi="Palatino Linotype"/>
          <w:i/>
          <w:sz w:val="22"/>
          <w:szCs w:val="22"/>
        </w:rPr>
      </w:pPr>
      <w:r w:rsidRPr="00ED475A">
        <w:rPr>
          <w:rFonts w:ascii="Palatino Linotype" w:hAnsi="Palatino Linotype"/>
          <w:i/>
          <w:sz w:val="22"/>
          <w:szCs w:val="22"/>
        </w:rPr>
        <w:t>4781/0</w:t>
      </w:r>
      <w:r w:rsidR="00E26154" w:rsidRPr="00ED475A">
        <w:rPr>
          <w:rFonts w:ascii="Palatino Linotype" w:hAnsi="Palatino Linotype"/>
          <w:i/>
          <w:sz w:val="22"/>
          <w:szCs w:val="22"/>
        </w:rPr>
        <w:t xml:space="preserve">9 </w:t>
      </w:r>
      <w:r w:rsidRPr="00ED475A">
        <w:rPr>
          <w:rFonts w:ascii="Palatino Linotype" w:hAnsi="Palatino Linotype"/>
          <w:i/>
          <w:sz w:val="22"/>
          <w:szCs w:val="22"/>
        </w:rPr>
        <w:t>Comisión  Nacional  de L</w:t>
      </w:r>
      <w:r w:rsidR="00E26154" w:rsidRPr="00ED475A">
        <w:rPr>
          <w:rFonts w:ascii="Palatino Linotype" w:hAnsi="Palatino Linotype"/>
          <w:i/>
          <w:sz w:val="22"/>
          <w:szCs w:val="22"/>
        </w:rPr>
        <w:t xml:space="preserve">ibros </w:t>
      </w:r>
      <w:r w:rsidRPr="00ED475A">
        <w:rPr>
          <w:rFonts w:ascii="Palatino Linotype" w:hAnsi="Palatino Linotype"/>
          <w:i/>
          <w:sz w:val="22"/>
          <w:szCs w:val="22"/>
        </w:rPr>
        <w:t>de Texto Gratuitos Jacqueline</w:t>
      </w:r>
      <w:r w:rsidR="00E26154" w:rsidRPr="00ED475A">
        <w:rPr>
          <w:rFonts w:ascii="Palatino Linotype" w:hAnsi="Palatino Linotype"/>
          <w:i/>
          <w:sz w:val="22"/>
          <w:szCs w:val="22"/>
        </w:rPr>
        <w:t xml:space="preserve"> </w:t>
      </w:r>
      <w:proofErr w:type="spellStart"/>
      <w:r w:rsidRPr="00ED475A">
        <w:rPr>
          <w:rFonts w:ascii="Palatino Linotype" w:hAnsi="Palatino Linotype"/>
          <w:i/>
          <w:sz w:val="22"/>
          <w:szCs w:val="22"/>
        </w:rPr>
        <w:t>Peschard</w:t>
      </w:r>
      <w:proofErr w:type="spellEnd"/>
      <w:r w:rsidR="00E26154" w:rsidRPr="00ED475A">
        <w:rPr>
          <w:rFonts w:ascii="Palatino Linotype" w:hAnsi="Palatino Linotype"/>
          <w:i/>
          <w:sz w:val="22"/>
          <w:szCs w:val="22"/>
        </w:rPr>
        <w:t xml:space="preserve"> </w:t>
      </w:r>
      <w:r w:rsidRPr="00ED475A">
        <w:rPr>
          <w:rFonts w:ascii="Palatino Linotype" w:hAnsi="Palatino Linotype"/>
          <w:i/>
          <w:sz w:val="22"/>
          <w:szCs w:val="22"/>
        </w:rPr>
        <w:t>Mariscal</w:t>
      </w:r>
    </w:p>
    <w:p w:rsidR="00991D27" w:rsidRPr="00ED475A" w:rsidRDefault="00991D27" w:rsidP="00991D27">
      <w:pPr>
        <w:spacing w:before="120" w:after="120"/>
        <w:ind w:left="851" w:right="902"/>
        <w:jc w:val="both"/>
        <w:rPr>
          <w:rFonts w:ascii="Palatino Linotype" w:hAnsi="Palatino Linotype"/>
          <w:i/>
          <w:sz w:val="22"/>
          <w:szCs w:val="22"/>
        </w:rPr>
      </w:pPr>
      <w:r w:rsidRPr="00ED475A">
        <w:rPr>
          <w:rFonts w:ascii="Palatino Linotype" w:hAnsi="Palatino Linotype"/>
          <w:i/>
          <w:sz w:val="22"/>
          <w:szCs w:val="22"/>
        </w:rPr>
        <w:t>5434/0</w:t>
      </w:r>
      <w:r w:rsidR="00E26154" w:rsidRPr="00ED475A">
        <w:rPr>
          <w:rFonts w:ascii="Palatino Linotype" w:hAnsi="Palatino Linotype"/>
          <w:i/>
          <w:sz w:val="22"/>
          <w:szCs w:val="22"/>
        </w:rPr>
        <w:t xml:space="preserve">9 </w:t>
      </w:r>
      <w:r w:rsidRPr="00ED475A">
        <w:rPr>
          <w:rFonts w:ascii="Palatino Linotype" w:hAnsi="Palatino Linotype"/>
          <w:i/>
          <w:sz w:val="22"/>
          <w:szCs w:val="22"/>
        </w:rPr>
        <w:t>Administración Portuari</w:t>
      </w:r>
      <w:r w:rsidR="00E26154" w:rsidRPr="00ED475A">
        <w:rPr>
          <w:rFonts w:ascii="Palatino Linotype" w:hAnsi="Palatino Linotype"/>
          <w:i/>
          <w:sz w:val="22"/>
          <w:szCs w:val="22"/>
        </w:rPr>
        <w:t>a</w:t>
      </w:r>
      <w:r w:rsidRPr="00ED475A">
        <w:rPr>
          <w:rFonts w:ascii="Palatino Linotype" w:hAnsi="Palatino Linotype"/>
          <w:i/>
          <w:sz w:val="22"/>
          <w:szCs w:val="22"/>
        </w:rPr>
        <w:t xml:space="preserve"> Integ</w:t>
      </w:r>
      <w:r w:rsidR="00E26154" w:rsidRPr="00ED475A">
        <w:rPr>
          <w:rFonts w:ascii="Palatino Linotype" w:hAnsi="Palatino Linotype"/>
          <w:i/>
          <w:sz w:val="22"/>
          <w:szCs w:val="22"/>
        </w:rPr>
        <w:t>ral</w:t>
      </w:r>
      <w:r w:rsidRPr="00ED475A">
        <w:rPr>
          <w:rFonts w:ascii="Palatino Linotype" w:hAnsi="Palatino Linotype"/>
          <w:i/>
          <w:sz w:val="22"/>
          <w:szCs w:val="22"/>
        </w:rPr>
        <w:t xml:space="preserve"> d</w:t>
      </w:r>
      <w:r w:rsidR="00E26154" w:rsidRPr="00ED475A">
        <w:rPr>
          <w:rFonts w:ascii="Palatino Linotype" w:hAnsi="Palatino Linotype"/>
          <w:i/>
          <w:sz w:val="22"/>
          <w:szCs w:val="22"/>
        </w:rPr>
        <w:t>e</w:t>
      </w:r>
      <w:r w:rsidRPr="00ED475A">
        <w:rPr>
          <w:rFonts w:ascii="Palatino Linotype" w:hAnsi="Palatino Linotype"/>
          <w:i/>
          <w:sz w:val="22"/>
          <w:szCs w:val="22"/>
        </w:rPr>
        <w:t xml:space="preserve"> Veracruz, S.A. de  C.</w:t>
      </w:r>
      <w:r w:rsidR="00E26154" w:rsidRPr="00ED475A">
        <w:rPr>
          <w:rFonts w:ascii="Palatino Linotype" w:hAnsi="Palatino Linotype"/>
          <w:i/>
          <w:sz w:val="22"/>
          <w:szCs w:val="22"/>
        </w:rPr>
        <w:t>V.</w:t>
      </w:r>
      <w:r w:rsidRPr="00ED475A">
        <w:rPr>
          <w:rFonts w:ascii="Palatino Linotype" w:hAnsi="Palatino Linotype"/>
          <w:i/>
          <w:sz w:val="22"/>
          <w:szCs w:val="22"/>
        </w:rPr>
        <w:t xml:space="preserve"> Jacqueline</w:t>
      </w:r>
      <w:r w:rsidR="00E26154" w:rsidRPr="00ED475A">
        <w:rPr>
          <w:rFonts w:ascii="Palatino Linotype" w:hAnsi="Palatino Linotype"/>
          <w:i/>
          <w:sz w:val="22"/>
          <w:szCs w:val="22"/>
        </w:rPr>
        <w:t xml:space="preserve"> </w:t>
      </w:r>
      <w:proofErr w:type="spellStart"/>
      <w:r w:rsidRPr="00ED475A">
        <w:rPr>
          <w:rFonts w:ascii="Palatino Linotype" w:hAnsi="Palatino Linotype"/>
          <w:i/>
          <w:sz w:val="22"/>
          <w:szCs w:val="22"/>
        </w:rPr>
        <w:t>Peschard</w:t>
      </w:r>
      <w:proofErr w:type="spellEnd"/>
      <w:r w:rsidRPr="00ED475A">
        <w:rPr>
          <w:rFonts w:ascii="Palatino Linotype" w:hAnsi="Palatino Linotype"/>
          <w:i/>
          <w:sz w:val="22"/>
          <w:szCs w:val="22"/>
        </w:rPr>
        <w:t xml:space="preserve"> Mariscal</w:t>
      </w:r>
    </w:p>
    <w:p w:rsidR="00991D27" w:rsidRPr="00ED475A" w:rsidRDefault="00991D27" w:rsidP="00991D27">
      <w:pPr>
        <w:spacing w:before="120" w:after="120"/>
        <w:ind w:left="851" w:right="902"/>
        <w:jc w:val="both"/>
        <w:rPr>
          <w:rFonts w:ascii="Palatino Linotype" w:hAnsi="Palatino Linotype"/>
          <w:i/>
          <w:sz w:val="22"/>
          <w:szCs w:val="22"/>
        </w:rPr>
      </w:pPr>
      <w:r w:rsidRPr="00ED475A">
        <w:rPr>
          <w:rFonts w:ascii="Palatino Linotype" w:hAnsi="Palatino Linotype"/>
          <w:i/>
          <w:sz w:val="22"/>
          <w:szCs w:val="22"/>
        </w:rPr>
        <w:t>384/1</w:t>
      </w:r>
      <w:r w:rsidR="00E26154" w:rsidRPr="00ED475A">
        <w:rPr>
          <w:rFonts w:ascii="Palatino Linotype" w:hAnsi="Palatino Linotype"/>
          <w:i/>
          <w:sz w:val="22"/>
          <w:szCs w:val="22"/>
        </w:rPr>
        <w:t xml:space="preserve">0 </w:t>
      </w:r>
      <w:r w:rsidRPr="00ED475A">
        <w:rPr>
          <w:rFonts w:ascii="Palatino Linotype" w:hAnsi="Palatino Linotype"/>
          <w:i/>
          <w:sz w:val="22"/>
          <w:szCs w:val="22"/>
        </w:rPr>
        <w:t xml:space="preserve">Instituto Mexicano del Seguro Social Jacqueline </w:t>
      </w:r>
      <w:proofErr w:type="spellStart"/>
      <w:r w:rsidRPr="00ED475A">
        <w:rPr>
          <w:rFonts w:ascii="Palatino Linotype" w:hAnsi="Palatino Linotype"/>
          <w:i/>
          <w:sz w:val="22"/>
          <w:szCs w:val="22"/>
        </w:rPr>
        <w:t>Peschard</w:t>
      </w:r>
      <w:proofErr w:type="spellEnd"/>
      <w:r w:rsidRPr="00ED475A">
        <w:rPr>
          <w:rFonts w:ascii="Palatino Linotype" w:hAnsi="Palatino Linotype"/>
          <w:i/>
          <w:sz w:val="22"/>
          <w:szCs w:val="22"/>
        </w:rPr>
        <w:t xml:space="preserve"> Mariscal.”</w:t>
      </w:r>
    </w:p>
    <w:p w:rsidR="00991D27" w:rsidRPr="00ED475A" w:rsidRDefault="00991D27" w:rsidP="00991D27">
      <w:pPr>
        <w:spacing w:before="120" w:after="120"/>
        <w:ind w:left="851" w:right="902"/>
        <w:jc w:val="both"/>
        <w:rPr>
          <w:rFonts w:ascii="Palatino Linotype" w:hAnsi="Palatino Linotype"/>
          <w:i/>
          <w:sz w:val="22"/>
          <w:szCs w:val="22"/>
        </w:rPr>
      </w:pPr>
      <w:r w:rsidRPr="00ED475A">
        <w:rPr>
          <w:rFonts w:ascii="Palatino Linotype" w:hAnsi="Palatino Linotype"/>
          <w:i/>
          <w:sz w:val="22"/>
          <w:szCs w:val="22"/>
        </w:rPr>
        <w:t>(Énfasis añadido)</w:t>
      </w:r>
    </w:p>
    <w:p w:rsidR="00D10655" w:rsidRPr="00ED475A" w:rsidRDefault="00D10655" w:rsidP="004C3B1E">
      <w:pPr>
        <w:spacing w:before="240" w:after="240" w:line="360" w:lineRule="auto"/>
        <w:jc w:val="both"/>
        <w:rPr>
          <w:rFonts w:ascii="Palatino Linotype" w:hAnsi="Palatino Linotype" w:cs="Arial"/>
        </w:rPr>
      </w:pPr>
      <w:r w:rsidRPr="00ED475A">
        <w:rPr>
          <w:rFonts w:ascii="Palatino Linotype" w:hAnsi="Palatino Linotype" w:cs="Arial"/>
        </w:rPr>
        <w:t xml:space="preserve">Aunado a que, el acuerdo de clasificación de la información remitido por </w:t>
      </w:r>
      <w:r w:rsidRPr="00ED475A">
        <w:rPr>
          <w:rFonts w:ascii="Palatino Linotype" w:hAnsi="Palatino Linotype" w:cs="Arial"/>
          <w:b/>
        </w:rPr>
        <w:t xml:space="preserve">EL SUJETO OBLIGADO </w:t>
      </w:r>
      <w:r w:rsidRPr="00ED475A">
        <w:rPr>
          <w:rFonts w:ascii="Palatino Linotype" w:hAnsi="Palatino Linotype" w:cs="Arial"/>
        </w:rPr>
        <w:t>mediante Informe Justificado no se fundó y motivo adecuadamente; por lo que, se desestima al no cumplir con los requisitos mínimos establecidos por la Ley de Transparencia y Acceso a la Información Pública del Estado de México y Municipios.</w:t>
      </w:r>
    </w:p>
    <w:p w:rsidR="004C3B1E" w:rsidRPr="00ED475A" w:rsidRDefault="004C3B1E" w:rsidP="004C3B1E">
      <w:pPr>
        <w:spacing w:before="240" w:after="240" w:line="360" w:lineRule="auto"/>
        <w:jc w:val="both"/>
        <w:rPr>
          <w:rFonts w:ascii="Palatino Linotype" w:hAnsi="Palatino Linotype" w:cs="Arial"/>
        </w:rPr>
      </w:pPr>
      <w:r w:rsidRPr="00ED475A">
        <w:rPr>
          <w:rFonts w:ascii="Palatino Linotype" w:hAnsi="Palatino Linotype" w:cs="Arial"/>
        </w:rPr>
        <w:t xml:space="preserve">Así, a fin de que la presente resolución sea el instrumento mediante el cual </w:t>
      </w:r>
      <w:r w:rsidRPr="00ED475A">
        <w:rPr>
          <w:rFonts w:ascii="Palatino Linotype" w:hAnsi="Palatino Linotype" w:cs="Arial"/>
          <w:b/>
        </w:rPr>
        <w:t xml:space="preserve">EL RECURRENTE </w:t>
      </w:r>
      <w:r w:rsidRPr="00ED475A">
        <w:rPr>
          <w:rFonts w:ascii="Palatino Linotype" w:hAnsi="Palatino Linotype" w:cs="Arial"/>
        </w:rPr>
        <w:t xml:space="preserve">pueda tener por colmado su derecho de acceso a la información y </w:t>
      </w:r>
      <w:r w:rsidRPr="00ED475A">
        <w:rPr>
          <w:rFonts w:ascii="Palatino Linotype" w:hAnsi="Palatino Linotype" w:cs="Arial"/>
          <w:b/>
        </w:rPr>
        <w:t xml:space="preserve">EL SUJETO OBLIGADO </w:t>
      </w:r>
      <w:r w:rsidRPr="00ED475A">
        <w:rPr>
          <w:rFonts w:ascii="Palatino Linotype" w:hAnsi="Palatino Linotype" w:cs="Arial"/>
        </w:rPr>
        <w:t>logre dar cabal cumplimiento a la misma, éste Órgano Garante, procede al análisis general de la información requerida para determinar el documento o documentos que de manera enunciativa más no limitativa satisfacen las solicitudes de información del particular.</w:t>
      </w:r>
    </w:p>
    <w:p w:rsidR="004C3B1E" w:rsidRPr="00ED475A" w:rsidRDefault="004C3B1E" w:rsidP="004C3B1E">
      <w:pPr>
        <w:spacing w:before="240" w:after="240" w:line="360" w:lineRule="auto"/>
        <w:jc w:val="both"/>
        <w:rPr>
          <w:rFonts w:ascii="Palatino Linotype" w:hAnsi="Palatino Linotype" w:cs="Arial"/>
        </w:rPr>
      </w:pPr>
      <w:r w:rsidRPr="00ED475A">
        <w:rPr>
          <w:rFonts w:ascii="Palatino Linotype" w:hAnsi="Palatino Linotype" w:cs="Arial"/>
        </w:rPr>
        <w:t xml:space="preserve">En ese tenor, es necesario referir que </w:t>
      </w:r>
      <w:r w:rsidRPr="00ED475A">
        <w:rPr>
          <w:rFonts w:ascii="Palatino Linotype" w:hAnsi="Palatino Linotype" w:cs="Arial"/>
          <w:b/>
        </w:rPr>
        <w:t xml:space="preserve">EL RECURRENTE </w:t>
      </w:r>
      <w:r w:rsidRPr="00ED475A">
        <w:rPr>
          <w:rFonts w:ascii="Palatino Linotype" w:hAnsi="Palatino Linotype" w:cs="Arial"/>
        </w:rPr>
        <w:t xml:space="preserve">solicitó en un primer momento, toda la documentación que obrara en la Dirección General de Ordenamiento e Impacto Ambiental que se encontrara relacionada con el Oficio </w:t>
      </w:r>
      <w:r w:rsidRPr="00ED475A">
        <w:rPr>
          <w:rFonts w:ascii="Palatino Linotype" w:hAnsi="Palatino Linotype" w:cs="Arial"/>
          <w:b/>
        </w:rPr>
        <w:t>212090000/DGOIA/RESOL/837/16</w:t>
      </w:r>
      <w:r w:rsidRPr="00ED475A">
        <w:rPr>
          <w:rFonts w:ascii="Palatino Linotype" w:hAnsi="Palatino Linotype" w:cs="Arial"/>
        </w:rPr>
        <w:t xml:space="preserve"> de fecha </w:t>
      </w:r>
      <w:r w:rsidRPr="00ED475A">
        <w:rPr>
          <w:rFonts w:ascii="Palatino Linotype" w:hAnsi="Palatino Linotype" w:cs="Arial"/>
          <w:b/>
        </w:rPr>
        <w:t>14 de septiembre de 2016</w:t>
      </w:r>
      <w:r w:rsidRPr="00ED475A">
        <w:rPr>
          <w:rFonts w:ascii="Palatino Linotype" w:hAnsi="Palatino Linotype" w:cs="Arial"/>
        </w:rPr>
        <w:t xml:space="preserve">, referente a las Manifestaciones de Impacto Ambiental; al respecto </w:t>
      </w:r>
      <w:r w:rsidRPr="00ED475A">
        <w:rPr>
          <w:rFonts w:ascii="Palatino Linotype" w:hAnsi="Palatino Linotype" w:cs="Arial"/>
          <w:b/>
        </w:rPr>
        <w:t xml:space="preserve">EL SUJETO OBLIGADO </w:t>
      </w:r>
      <w:r w:rsidRPr="00ED475A">
        <w:rPr>
          <w:rFonts w:ascii="Palatino Linotype" w:hAnsi="Palatino Linotype" w:cs="Arial"/>
        </w:rPr>
        <w:t xml:space="preserve">fue </w:t>
      </w:r>
      <w:r w:rsidRPr="00ED475A">
        <w:rPr>
          <w:rFonts w:ascii="Palatino Linotype" w:hAnsi="Palatino Linotype" w:cs="Arial"/>
        </w:rPr>
        <w:lastRenderedPageBreak/>
        <w:t>omiso en emitir un pronunciamiento específico y únicamente señaló que toda la información solicitada se encontraba reservada por encontrarse en vías de cumplimiento dos procedimientos radicados por la Procuraduría de Protección al  Medio Ambiente del Estado de México.</w:t>
      </w:r>
    </w:p>
    <w:p w:rsidR="004C3B1E" w:rsidRPr="00ED475A" w:rsidRDefault="004C3B1E" w:rsidP="004C3B1E">
      <w:pPr>
        <w:spacing w:before="240" w:after="240" w:line="360" w:lineRule="auto"/>
        <w:jc w:val="both"/>
        <w:rPr>
          <w:rFonts w:ascii="Palatino Linotype" w:hAnsi="Palatino Linotype" w:cs="Arial"/>
        </w:rPr>
      </w:pPr>
      <w:r w:rsidRPr="00ED475A">
        <w:rPr>
          <w:rFonts w:ascii="Palatino Linotype" w:hAnsi="Palatino Linotype" w:cs="Arial"/>
        </w:rPr>
        <w:t>Por lo que, personal de ésta Ponencia Resolutora con la finalidad de obtener más información acerca del</w:t>
      </w:r>
      <w:r w:rsidR="00465C58" w:rsidRPr="00ED475A">
        <w:rPr>
          <w:rFonts w:ascii="Palatino Linotype" w:hAnsi="Palatino Linotype" w:cs="Arial"/>
        </w:rPr>
        <w:t xml:space="preserve"> requerimiento planteado analizó</w:t>
      </w:r>
      <w:r w:rsidRPr="00ED475A">
        <w:rPr>
          <w:rFonts w:ascii="Palatino Linotype" w:hAnsi="Palatino Linotype" w:cs="Arial"/>
        </w:rPr>
        <w:t xml:space="preserve"> las constancias que obran en el e</w:t>
      </w:r>
      <w:r w:rsidR="00465C58" w:rsidRPr="00ED475A">
        <w:rPr>
          <w:rFonts w:ascii="Palatino Linotype" w:hAnsi="Palatino Linotype" w:cs="Arial"/>
        </w:rPr>
        <w:t>xpediente electrónico y concluyó</w:t>
      </w:r>
      <w:r w:rsidRPr="00ED475A">
        <w:rPr>
          <w:rFonts w:ascii="Palatino Linotype" w:hAnsi="Palatino Linotype" w:cs="Arial"/>
        </w:rPr>
        <w:t xml:space="preserve"> que el particular pretendía que </w:t>
      </w:r>
      <w:r w:rsidRPr="00ED475A">
        <w:rPr>
          <w:rFonts w:ascii="Palatino Linotype" w:hAnsi="Palatino Linotype" w:cs="Arial"/>
          <w:b/>
        </w:rPr>
        <w:t xml:space="preserve">EL SUJETO OBLIGADO </w:t>
      </w:r>
      <w:r w:rsidRPr="00ED475A">
        <w:rPr>
          <w:rFonts w:ascii="Palatino Linotype" w:hAnsi="Palatino Linotype" w:cs="Arial"/>
        </w:rPr>
        <w:t xml:space="preserve">le entregara la información del Proyecto realizado por la empresa denominada CONSULTORA Y PROYECTOS LO-MAX, S. A. DE C. V., consistente en la Explotación de un Banco de Materiales Pétreos, en un predio ubicado en la Comunidad de San Lucas </w:t>
      </w:r>
      <w:proofErr w:type="spellStart"/>
      <w:r w:rsidRPr="00ED475A">
        <w:rPr>
          <w:rFonts w:ascii="Palatino Linotype" w:hAnsi="Palatino Linotype" w:cs="Arial"/>
        </w:rPr>
        <w:t>Tepango</w:t>
      </w:r>
      <w:proofErr w:type="spellEnd"/>
      <w:r w:rsidRPr="00ED475A">
        <w:rPr>
          <w:rFonts w:ascii="Palatino Linotype" w:hAnsi="Palatino Linotype" w:cs="Arial"/>
        </w:rPr>
        <w:t>, en el Municipio de Acolman, Estado de México.</w:t>
      </w:r>
    </w:p>
    <w:p w:rsidR="00465C58" w:rsidRPr="00ED475A" w:rsidRDefault="00465C58" w:rsidP="004C3B1E">
      <w:pPr>
        <w:spacing w:before="240" w:after="240" w:line="360" w:lineRule="auto"/>
        <w:jc w:val="both"/>
        <w:rPr>
          <w:rFonts w:ascii="Palatino Linotype" w:hAnsi="Palatino Linotype" w:cs="Arial"/>
        </w:rPr>
      </w:pPr>
      <w:r w:rsidRPr="00ED475A">
        <w:rPr>
          <w:rFonts w:ascii="Palatino Linotype" w:hAnsi="Palatino Linotype" w:cs="Arial"/>
          <w:noProof/>
          <w:lang w:eastAsia="es-MX"/>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1814195</wp:posOffset>
                </wp:positionV>
                <wp:extent cx="5629275" cy="1609725"/>
                <wp:effectExtent l="0" t="0" r="28575" b="28575"/>
                <wp:wrapNone/>
                <wp:docPr id="18" name="Conector recto 18"/>
                <wp:cNvGraphicFramePr/>
                <a:graphic xmlns:a="http://schemas.openxmlformats.org/drawingml/2006/main">
                  <a:graphicData uri="http://schemas.microsoft.com/office/word/2010/wordprocessingShape">
                    <wps:wsp>
                      <wps:cNvCnPr/>
                      <wps:spPr>
                        <a:xfrm>
                          <a:off x="0" y="0"/>
                          <a:ext cx="5629275" cy="1609725"/>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5CAEC6" id="Conector recto 18" o:spid="_x0000_s1026" style="position:absolute;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42.85pt" to="443.25pt,26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" strokecolor="#5b9bd5 [3204]" strokeweight="1pt">
                <v:stroke joinstyle="miter"/>
                <w10:wrap anchorx="margin"/>
              </v:line>
            </w:pict>
          </mc:Fallback>
        </mc:AlternateContent>
      </w:r>
      <w:r w:rsidR="004C3B1E" w:rsidRPr="00ED475A">
        <w:rPr>
          <w:rFonts w:ascii="Palatino Linotype" w:hAnsi="Palatino Linotype" w:cs="Arial"/>
        </w:rPr>
        <w:t xml:space="preserve">De ese modo, esta Ponencia Resolutora tuvo a bien a llegarse de más información y datos que le permitieran conocer un poco mejor el proyecto respecto del cual el hoy </w:t>
      </w:r>
      <w:r w:rsidR="004C3B1E" w:rsidRPr="00ED475A">
        <w:rPr>
          <w:rFonts w:ascii="Palatino Linotype" w:hAnsi="Palatino Linotype" w:cs="Arial"/>
          <w:b/>
        </w:rPr>
        <w:t xml:space="preserve">RECURRENTE </w:t>
      </w:r>
      <w:r w:rsidR="004C3B1E" w:rsidRPr="00ED475A">
        <w:rPr>
          <w:rFonts w:ascii="Palatino Linotype" w:hAnsi="Palatino Linotype" w:cs="Arial"/>
        </w:rPr>
        <w:t xml:space="preserve">pretendía obtener la información solicitada; encontrando que tras utilizar las palabras clave “Materiales Pétreos”; “Explotación” y “San Lucas </w:t>
      </w:r>
      <w:proofErr w:type="spellStart"/>
      <w:r w:rsidR="004C3B1E" w:rsidRPr="00ED475A">
        <w:rPr>
          <w:rFonts w:ascii="Palatino Linotype" w:hAnsi="Palatino Linotype" w:cs="Arial"/>
        </w:rPr>
        <w:t>Tepango</w:t>
      </w:r>
      <w:proofErr w:type="spellEnd"/>
      <w:r w:rsidR="004C3B1E" w:rsidRPr="00ED475A">
        <w:rPr>
          <w:rFonts w:ascii="Palatino Linotype" w:hAnsi="Palatino Linotype" w:cs="Arial"/>
        </w:rPr>
        <w:t xml:space="preserve">”, en el motor de búsqueda del navegador de google, </w:t>
      </w:r>
      <w:r w:rsidR="004C3B1E" w:rsidRPr="00ED475A">
        <w:rPr>
          <w:rFonts w:ascii="Palatino Linotype" w:hAnsi="Palatino Linotype" w:cs="Arial"/>
          <w:b/>
        </w:rPr>
        <w:t>el primer documento que apa</w:t>
      </w:r>
      <w:r w:rsidR="00E26154" w:rsidRPr="00ED475A">
        <w:rPr>
          <w:rFonts w:ascii="Palatino Linotype" w:hAnsi="Palatino Linotype" w:cs="Arial"/>
          <w:b/>
        </w:rPr>
        <w:t>rece es precisamente el oficio referido</w:t>
      </w:r>
      <w:r w:rsidR="004C3B1E" w:rsidRPr="00ED475A">
        <w:rPr>
          <w:rFonts w:ascii="Palatino Linotype" w:hAnsi="Palatino Linotype" w:cs="Arial"/>
          <w:b/>
        </w:rPr>
        <w:t xml:space="preserve"> por el particular</w:t>
      </w:r>
      <w:r w:rsidR="004C3B1E" w:rsidRPr="00ED475A">
        <w:rPr>
          <w:rStyle w:val="Refdenotaalpie"/>
          <w:rFonts w:ascii="Palatino Linotype" w:hAnsi="Palatino Linotype" w:cs="Arial"/>
        </w:rPr>
        <w:footnoteReference w:id="4"/>
      </w:r>
      <w:r w:rsidR="004C3B1E" w:rsidRPr="00ED475A">
        <w:rPr>
          <w:rFonts w:ascii="Palatino Linotype" w:hAnsi="Palatino Linotype" w:cs="Arial"/>
        </w:rPr>
        <w:t xml:space="preserve">; </w:t>
      </w:r>
      <w:r w:rsidRPr="00ED475A">
        <w:rPr>
          <w:rFonts w:ascii="Palatino Linotype" w:hAnsi="Palatino Linotype" w:cs="Arial"/>
        </w:rPr>
        <w:t>tal y como se muestra enseguida:</w:t>
      </w:r>
    </w:p>
    <w:p w:rsidR="00465C58" w:rsidRPr="00ED475A" w:rsidRDefault="00465C58" w:rsidP="00465C58">
      <w:pPr>
        <w:spacing w:before="240" w:after="240" w:line="360" w:lineRule="auto"/>
        <w:jc w:val="center"/>
        <w:rPr>
          <w:rFonts w:ascii="Palatino Linotype" w:hAnsi="Palatino Linotype" w:cs="Arial"/>
        </w:rPr>
      </w:pPr>
      <w:r w:rsidRPr="00ED475A">
        <w:rPr>
          <w:noProof/>
          <w:lang w:eastAsia="es-MX"/>
        </w:rPr>
        <w:lastRenderedPageBreak/>
        <mc:AlternateContent>
          <mc:Choice Requires="wps">
            <w:drawing>
              <wp:anchor distT="0" distB="0" distL="114300" distR="114300" simplePos="0" relativeHeight="251668480" behindDoc="0" locked="0" layoutInCell="1" allowOverlap="1">
                <wp:simplePos x="0" y="0"/>
                <wp:positionH relativeFrom="column">
                  <wp:posOffset>2763203</wp:posOffset>
                </wp:positionH>
                <wp:positionV relativeFrom="paragraph">
                  <wp:posOffset>1110615</wp:posOffset>
                </wp:positionV>
                <wp:extent cx="2528887" cy="538163"/>
                <wp:effectExtent l="19050" t="19050" r="24130" b="14605"/>
                <wp:wrapNone/>
                <wp:docPr id="20" name="Elipse 20"/>
                <wp:cNvGraphicFramePr/>
                <a:graphic xmlns:a="http://schemas.openxmlformats.org/drawingml/2006/main">
                  <a:graphicData uri="http://schemas.microsoft.com/office/word/2010/wordprocessingShape">
                    <wps:wsp>
                      <wps:cNvSpPr/>
                      <wps:spPr>
                        <a:xfrm>
                          <a:off x="0" y="0"/>
                          <a:ext cx="2528887" cy="538163"/>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B36D5A" id="Elipse 20" o:spid="_x0000_s1026" style="position:absolute;margin-left:217.6pt;margin-top:87.45pt;width:199.1pt;height:42.4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" filled="f" strokecolor="#1f4d78 [1604]" strokeweight="2.25pt">
                <v:stroke joinstyle="miter"/>
              </v:oval>
            </w:pict>
          </mc:Fallback>
        </mc:AlternateContent>
      </w:r>
      <w:r w:rsidRPr="00ED475A">
        <w:rPr>
          <w:noProof/>
          <w:lang w:eastAsia="es-MX"/>
        </w:rPr>
        <mc:AlternateContent>
          <mc:Choice Requires="wps">
            <w:drawing>
              <wp:anchor distT="0" distB="0" distL="114300" distR="114300" simplePos="0" relativeHeight="251667456" behindDoc="0" locked="0" layoutInCell="1" allowOverlap="1">
                <wp:simplePos x="0" y="0"/>
                <wp:positionH relativeFrom="column">
                  <wp:posOffset>34290</wp:posOffset>
                </wp:positionH>
                <wp:positionV relativeFrom="paragraph">
                  <wp:posOffset>-122872</wp:posOffset>
                </wp:positionV>
                <wp:extent cx="3424238" cy="404812"/>
                <wp:effectExtent l="19050" t="19050" r="24130" b="14605"/>
                <wp:wrapNone/>
                <wp:docPr id="19" name="Elipse 19"/>
                <wp:cNvGraphicFramePr/>
                <a:graphic xmlns:a="http://schemas.openxmlformats.org/drawingml/2006/main">
                  <a:graphicData uri="http://schemas.microsoft.com/office/word/2010/wordprocessingShape">
                    <wps:wsp>
                      <wps:cNvSpPr/>
                      <wps:spPr>
                        <a:xfrm>
                          <a:off x="0" y="0"/>
                          <a:ext cx="3424238" cy="404812"/>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1E0864" id="Elipse 19" o:spid="_x0000_s1026" style="position:absolute;margin-left:2.7pt;margin-top:-9.65pt;width:269.65pt;height:31.8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" filled="f" strokecolor="#1f4d78 [1604]" strokeweight="2.25pt">
                <v:stroke joinstyle="miter"/>
              </v:oval>
            </w:pict>
          </mc:Fallback>
        </mc:AlternateContent>
      </w:r>
      <w:r w:rsidRPr="00ED475A">
        <w:rPr>
          <w:noProof/>
          <w:lang w:eastAsia="es-MX"/>
        </w:rPr>
        <w:drawing>
          <wp:inline distT="0" distB="0" distL="0" distR="0" wp14:anchorId="4E35113B" wp14:editId="0B02E193">
            <wp:extent cx="5527717" cy="3271837"/>
            <wp:effectExtent l="0" t="0" r="0" b="508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908" t="3947" r="5849" b="4259"/>
                    <a:stretch/>
                  </pic:blipFill>
                  <pic:spPr bwMode="auto">
                    <a:xfrm>
                      <a:off x="0" y="0"/>
                      <a:ext cx="5557198" cy="3289287"/>
                    </a:xfrm>
                    <a:prstGeom prst="rect">
                      <a:avLst/>
                    </a:prstGeom>
                    <a:ln>
                      <a:noFill/>
                    </a:ln>
                    <a:extLst>
                      <a:ext uri="{53640926-AAD7-44D8-BBD7-CCE9431645EC}">
                        <a14:shadowObscured xmlns:a14="http://schemas.microsoft.com/office/drawing/2010/main"/>
                      </a:ext>
                    </a:extLst>
                  </pic:spPr>
                </pic:pic>
              </a:graphicData>
            </a:graphic>
          </wp:inline>
        </w:drawing>
      </w:r>
    </w:p>
    <w:p w:rsidR="00465C58" w:rsidRPr="00ED475A" w:rsidRDefault="00BB1C9A" w:rsidP="004C3B1E">
      <w:pPr>
        <w:spacing w:before="240" w:after="240" w:line="360" w:lineRule="auto"/>
        <w:jc w:val="both"/>
        <w:rPr>
          <w:rFonts w:ascii="Palatino Linotype" w:hAnsi="Palatino Linotype" w:cs="Arial"/>
        </w:rPr>
      </w:pPr>
      <w:r w:rsidRPr="00ED475A">
        <w:rPr>
          <w:rFonts w:ascii="Palatino Linotype" w:hAnsi="Palatino Linotype" w:cs="Arial"/>
          <w:noProof/>
          <w:lang w:eastAsia="es-MX"/>
        </w:rPr>
        <mc:AlternateContent>
          <mc:Choice Requires="wps">
            <w:drawing>
              <wp:anchor distT="0" distB="0" distL="114300" distR="114300" simplePos="0" relativeHeight="251671552" behindDoc="0" locked="0" layoutInCell="1" allowOverlap="1">
                <wp:simplePos x="0" y="0"/>
                <wp:positionH relativeFrom="column">
                  <wp:posOffset>39052</wp:posOffset>
                </wp:positionH>
                <wp:positionV relativeFrom="paragraph">
                  <wp:posOffset>2123122</wp:posOffset>
                </wp:positionV>
                <wp:extent cx="5622925" cy="1514475"/>
                <wp:effectExtent l="0" t="0" r="34925" b="28575"/>
                <wp:wrapNone/>
                <wp:docPr id="26" name="Conector recto 26"/>
                <wp:cNvGraphicFramePr/>
                <a:graphic xmlns:a="http://schemas.openxmlformats.org/drawingml/2006/main">
                  <a:graphicData uri="http://schemas.microsoft.com/office/word/2010/wordprocessingShape">
                    <wps:wsp>
                      <wps:cNvCnPr/>
                      <wps:spPr>
                        <a:xfrm>
                          <a:off x="0" y="0"/>
                          <a:ext cx="5622925" cy="151447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CC7FDF6" id="Conector recto 26"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3.05pt,167.15pt" to="445.8pt,28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" strokecolor="#5b9bd5 [3204]" strokeweight="1.5pt">
                <v:stroke joinstyle="miter"/>
              </v:line>
            </w:pict>
          </mc:Fallback>
        </mc:AlternateContent>
      </w:r>
      <w:r w:rsidR="00465C58" w:rsidRPr="00ED475A">
        <w:rPr>
          <w:rFonts w:ascii="Palatino Linotype" w:hAnsi="Palatino Linotype" w:cs="Arial"/>
        </w:rPr>
        <w:t xml:space="preserve">Asimismo, toda vez que el documento encontrado de la búsqueda se obtuvo de una liga electrónica cuyo </w:t>
      </w:r>
      <w:r w:rsidR="00465C58" w:rsidRPr="00ED475A">
        <w:rPr>
          <w:rFonts w:ascii="Palatino Linotype" w:hAnsi="Palatino Linotype" w:cs="Arial"/>
          <w:b/>
        </w:rPr>
        <w:t>dominio</w:t>
      </w:r>
      <w:r w:rsidR="00B11315" w:rsidRPr="00ED475A">
        <w:rPr>
          <w:rStyle w:val="Refdenotaalpie"/>
          <w:rFonts w:ascii="Palatino Linotype" w:hAnsi="Palatino Linotype" w:cs="Arial"/>
          <w:b/>
        </w:rPr>
        <w:footnoteReference w:id="5"/>
      </w:r>
      <w:r w:rsidR="00465C58" w:rsidRPr="00ED475A">
        <w:rPr>
          <w:rFonts w:ascii="Palatino Linotype" w:hAnsi="Palatino Linotype" w:cs="Arial"/>
        </w:rPr>
        <w:t xml:space="preserve"> corresponde al </w:t>
      </w:r>
      <w:r w:rsidR="00B11315" w:rsidRPr="00ED475A">
        <w:rPr>
          <w:rFonts w:ascii="Palatino Linotype" w:hAnsi="Palatino Linotype" w:cs="Arial"/>
        </w:rPr>
        <w:t xml:space="preserve">Portal de Información Pública de Oficio Mexiquense (IPOMEX), esta Ponencia Resolutora, tuvo a bien, solicitar al personal del área de informática </w:t>
      </w:r>
      <w:r w:rsidR="00246208" w:rsidRPr="00ED475A">
        <w:rPr>
          <w:rFonts w:ascii="Palatino Linotype" w:hAnsi="Palatino Linotype" w:cs="Arial"/>
        </w:rPr>
        <w:t>para que proporcionara informaci</w:t>
      </w:r>
      <w:r w:rsidR="000505F3" w:rsidRPr="00ED475A">
        <w:rPr>
          <w:rFonts w:ascii="Palatino Linotype" w:hAnsi="Palatino Linotype" w:cs="Arial"/>
        </w:rPr>
        <w:t>ón relacionada con la liga electrónica que da origen al documento; ello es así, a fin de determinar si dicha información obra</w:t>
      </w:r>
      <w:r w:rsidR="00E26154" w:rsidRPr="00ED475A">
        <w:rPr>
          <w:rFonts w:ascii="Palatino Linotype" w:hAnsi="Palatino Linotype" w:cs="Arial"/>
        </w:rPr>
        <w:t xml:space="preserve">ba; o bien, </w:t>
      </w:r>
      <w:r w:rsidR="000505F3" w:rsidRPr="00ED475A">
        <w:rPr>
          <w:rFonts w:ascii="Palatino Linotype" w:hAnsi="Palatino Linotype" w:cs="Arial"/>
        </w:rPr>
        <w:t xml:space="preserve">fue subida a la internet por parte del </w:t>
      </w:r>
      <w:r w:rsidR="000505F3" w:rsidRPr="00ED475A">
        <w:rPr>
          <w:rFonts w:ascii="Palatino Linotype" w:hAnsi="Palatino Linotype" w:cs="Arial"/>
          <w:b/>
        </w:rPr>
        <w:t xml:space="preserve">SUJETO OBLIGADO </w:t>
      </w:r>
      <w:r w:rsidR="000505F3" w:rsidRPr="00ED475A">
        <w:rPr>
          <w:rFonts w:ascii="Palatino Linotype" w:hAnsi="Palatino Linotype" w:cs="Arial"/>
        </w:rPr>
        <w:t>en el cumplimiento de alguna de sus obligaciones de transparencia; teniendo que:</w:t>
      </w:r>
    </w:p>
    <w:p w:rsidR="000505F3" w:rsidRPr="00ED475A" w:rsidRDefault="000505F3" w:rsidP="000505F3">
      <w:pPr>
        <w:spacing w:before="240" w:after="240" w:line="360" w:lineRule="auto"/>
        <w:jc w:val="center"/>
        <w:rPr>
          <w:rFonts w:ascii="Palatino Linotype" w:hAnsi="Palatino Linotype" w:cs="Arial"/>
        </w:rPr>
      </w:pPr>
      <w:r w:rsidRPr="00ED475A">
        <w:rPr>
          <w:noProof/>
          <w:lang w:eastAsia="es-MX"/>
        </w:rPr>
        <w:lastRenderedPageBreak/>
        <mc:AlternateContent>
          <mc:Choice Requires="wps">
            <w:drawing>
              <wp:anchor distT="0" distB="0" distL="114300" distR="114300" simplePos="0" relativeHeight="251669504" behindDoc="0" locked="0" layoutInCell="1" allowOverlap="1">
                <wp:simplePos x="0" y="0"/>
                <wp:positionH relativeFrom="column">
                  <wp:posOffset>410528</wp:posOffset>
                </wp:positionH>
                <wp:positionV relativeFrom="paragraph">
                  <wp:posOffset>881380</wp:posOffset>
                </wp:positionV>
                <wp:extent cx="5095875" cy="690563"/>
                <wp:effectExtent l="19050" t="19050" r="28575" b="14605"/>
                <wp:wrapNone/>
                <wp:docPr id="22" name="Rectángulo 22"/>
                <wp:cNvGraphicFramePr/>
                <a:graphic xmlns:a="http://schemas.openxmlformats.org/drawingml/2006/main">
                  <a:graphicData uri="http://schemas.microsoft.com/office/word/2010/wordprocessingShape">
                    <wps:wsp>
                      <wps:cNvSpPr/>
                      <wps:spPr>
                        <a:xfrm>
                          <a:off x="0" y="0"/>
                          <a:ext cx="5095875" cy="690563"/>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10EC24" id="Rectángulo 22" o:spid="_x0000_s1026" style="position:absolute;margin-left:32.35pt;margin-top:69.4pt;width:401.25pt;height:54.4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" filled="f" strokecolor="#1f4d78 [1604]" strokeweight="2.25pt"/>
            </w:pict>
          </mc:Fallback>
        </mc:AlternateContent>
      </w:r>
      <w:r w:rsidRPr="00ED475A">
        <w:rPr>
          <w:noProof/>
          <w:lang w:eastAsia="es-MX"/>
        </w:rPr>
        <w:drawing>
          <wp:inline distT="0" distB="0" distL="0" distR="0" wp14:anchorId="390C27FC" wp14:editId="0F7E5DA5">
            <wp:extent cx="5591810" cy="3624262"/>
            <wp:effectExtent l="0" t="0" r="889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7763" t="22366" r="13579" b="6743"/>
                    <a:stretch/>
                  </pic:blipFill>
                  <pic:spPr bwMode="auto">
                    <a:xfrm>
                      <a:off x="0" y="0"/>
                      <a:ext cx="5603447" cy="3631805"/>
                    </a:xfrm>
                    <a:prstGeom prst="rect">
                      <a:avLst/>
                    </a:prstGeom>
                    <a:ln>
                      <a:noFill/>
                    </a:ln>
                    <a:extLst>
                      <a:ext uri="{53640926-AAD7-44D8-BBD7-CCE9431645EC}">
                        <a14:shadowObscured xmlns:a14="http://schemas.microsoft.com/office/drawing/2010/main"/>
                      </a:ext>
                    </a:extLst>
                  </pic:spPr>
                </pic:pic>
              </a:graphicData>
            </a:graphic>
          </wp:inline>
        </w:drawing>
      </w:r>
    </w:p>
    <w:p w:rsidR="00465C58" w:rsidRPr="00ED475A" w:rsidRDefault="00BB1C9A" w:rsidP="00BB1C9A">
      <w:pPr>
        <w:spacing w:before="240" w:after="240" w:line="360" w:lineRule="auto"/>
        <w:jc w:val="center"/>
        <w:rPr>
          <w:rFonts w:ascii="Palatino Linotype" w:hAnsi="Palatino Linotype" w:cs="Arial"/>
        </w:rPr>
      </w:pPr>
      <w:r w:rsidRPr="00ED475A">
        <w:rPr>
          <w:noProof/>
          <w:lang w:eastAsia="es-MX"/>
        </w:rPr>
        <mc:AlternateContent>
          <mc:Choice Requires="wps">
            <w:drawing>
              <wp:anchor distT="0" distB="0" distL="114300" distR="114300" simplePos="0" relativeHeight="251670528" behindDoc="0" locked="0" layoutInCell="1" allowOverlap="1">
                <wp:simplePos x="0" y="0"/>
                <wp:positionH relativeFrom="column">
                  <wp:posOffset>434340</wp:posOffset>
                </wp:positionH>
                <wp:positionV relativeFrom="paragraph">
                  <wp:posOffset>918210</wp:posOffset>
                </wp:positionV>
                <wp:extent cx="4672013" cy="1038225"/>
                <wp:effectExtent l="19050" t="19050" r="14605" b="28575"/>
                <wp:wrapNone/>
                <wp:docPr id="25" name="Rectángulo 25"/>
                <wp:cNvGraphicFramePr/>
                <a:graphic xmlns:a="http://schemas.openxmlformats.org/drawingml/2006/main">
                  <a:graphicData uri="http://schemas.microsoft.com/office/word/2010/wordprocessingShape">
                    <wps:wsp>
                      <wps:cNvSpPr/>
                      <wps:spPr>
                        <a:xfrm>
                          <a:off x="0" y="0"/>
                          <a:ext cx="4672013" cy="1038225"/>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E59736" id="Rectángulo 25" o:spid="_x0000_s1026" style="position:absolute;margin-left:34.2pt;margin-top:72.3pt;width:367.9pt;height:81.7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" filled="f" strokecolor="#1f4d78 [1604]" strokeweight="2.25pt"/>
            </w:pict>
          </mc:Fallback>
        </mc:AlternateContent>
      </w:r>
      <w:r w:rsidR="000505F3" w:rsidRPr="00ED475A">
        <w:rPr>
          <w:noProof/>
          <w:lang w:eastAsia="es-MX"/>
        </w:rPr>
        <w:drawing>
          <wp:inline distT="0" distB="0" distL="0" distR="0" wp14:anchorId="6B2D6CD0" wp14:editId="57C50BB8">
            <wp:extent cx="5237876" cy="3086100"/>
            <wp:effectExtent l="0" t="0" r="127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1925" t="25729" r="33231" b="16829"/>
                    <a:stretch/>
                  </pic:blipFill>
                  <pic:spPr bwMode="auto">
                    <a:xfrm>
                      <a:off x="0" y="0"/>
                      <a:ext cx="5254816" cy="3096081"/>
                    </a:xfrm>
                    <a:prstGeom prst="rect">
                      <a:avLst/>
                    </a:prstGeom>
                    <a:ln>
                      <a:noFill/>
                    </a:ln>
                    <a:extLst>
                      <a:ext uri="{53640926-AAD7-44D8-BBD7-CCE9431645EC}">
                        <a14:shadowObscured xmlns:a14="http://schemas.microsoft.com/office/drawing/2010/main"/>
                      </a:ext>
                    </a:extLst>
                  </pic:spPr>
                </pic:pic>
              </a:graphicData>
            </a:graphic>
          </wp:inline>
        </w:drawing>
      </w:r>
    </w:p>
    <w:p w:rsidR="00BB1C9A" w:rsidRPr="00ED475A" w:rsidRDefault="00BB1C9A" w:rsidP="004C3B1E">
      <w:pPr>
        <w:spacing w:before="240" w:after="240" w:line="360" w:lineRule="auto"/>
        <w:jc w:val="both"/>
        <w:rPr>
          <w:rFonts w:ascii="Palatino Linotype" w:hAnsi="Palatino Linotype" w:cs="Arial"/>
        </w:rPr>
      </w:pPr>
      <w:r w:rsidRPr="00ED475A">
        <w:rPr>
          <w:rFonts w:ascii="Palatino Linotype" w:hAnsi="Palatino Linotype" w:cs="Arial"/>
        </w:rPr>
        <w:lastRenderedPageBreak/>
        <w:t xml:space="preserve">Así, tenemos que, el documento solicitado por el hoy </w:t>
      </w:r>
      <w:r w:rsidRPr="00ED475A">
        <w:rPr>
          <w:rFonts w:ascii="Palatino Linotype" w:hAnsi="Palatino Linotype" w:cs="Arial"/>
          <w:b/>
        </w:rPr>
        <w:t xml:space="preserve">RECURRENTE </w:t>
      </w:r>
      <w:r w:rsidRPr="00ED475A">
        <w:rPr>
          <w:rFonts w:ascii="Palatino Linotype" w:hAnsi="Palatino Linotype" w:cs="Arial"/>
        </w:rPr>
        <w:t xml:space="preserve">fue entregado por </w:t>
      </w:r>
      <w:r w:rsidRPr="00ED475A">
        <w:rPr>
          <w:rFonts w:ascii="Palatino Linotype" w:hAnsi="Palatino Linotype" w:cs="Arial"/>
          <w:b/>
        </w:rPr>
        <w:t xml:space="preserve">EL SUJETO OBLIGADO </w:t>
      </w:r>
      <w:r w:rsidRPr="00ED475A">
        <w:rPr>
          <w:rFonts w:ascii="Palatino Linotype" w:hAnsi="Palatino Linotype" w:cs="Arial"/>
        </w:rPr>
        <w:t>a fin de dar cumplimiento a una solicitud de información</w:t>
      </w:r>
      <w:r w:rsidR="00497571" w:rsidRPr="00ED475A">
        <w:rPr>
          <w:rFonts w:ascii="Palatino Linotype" w:hAnsi="Palatino Linotype" w:cs="Arial"/>
        </w:rPr>
        <w:t xml:space="preserve"> diversa</w:t>
      </w:r>
      <w:r w:rsidRPr="00ED475A">
        <w:rPr>
          <w:rFonts w:ascii="Palatino Linotype" w:hAnsi="Palatino Linotype" w:cs="Arial"/>
        </w:rPr>
        <w:t>; por lo que, dicha información obra en una fuente de acceso público; tal y como, lo es su plataforma de IPOMEX; razón por la cual</w:t>
      </w:r>
      <w:r w:rsidR="00497571" w:rsidRPr="00ED475A">
        <w:rPr>
          <w:rFonts w:ascii="Palatino Linotype" w:hAnsi="Palatino Linotype" w:cs="Arial"/>
        </w:rPr>
        <w:t>,</w:t>
      </w:r>
      <w:r w:rsidRPr="00ED475A">
        <w:rPr>
          <w:rFonts w:ascii="Palatino Linotype" w:hAnsi="Palatino Linotype" w:cs="Arial"/>
        </w:rPr>
        <w:t xml:space="preserve"> debió haber tomado en cuenta lo establecido en el artículo 161 de la Ley de la materia; que a la letra señala:</w:t>
      </w:r>
    </w:p>
    <w:p w:rsidR="00BB1C9A" w:rsidRPr="00ED475A" w:rsidRDefault="00BB1C9A" w:rsidP="00BB1C9A">
      <w:pPr>
        <w:ind w:left="851" w:right="899"/>
        <w:jc w:val="both"/>
        <w:rPr>
          <w:rFonts w:ascii="Palatino Linotype" w:hAnsi="Palatino Linotype"/>
          <w:i/>
          <w:sz w:val="22"/>
          <w:szCs w:val="22"/>
        </w:rPr>
      </w:pPr>
      <w:r w:rsidRPr="00ED475A">
        <w:rPr>
          <w:rFonts w:ascii="Palatino Linotype" w:hAnsi="Palatino Linotype"/>
          <w:b/>
          <w:i/>
          <w:sz w:val="22"/>
          <w:szCs w:val="22"/>
        </w:rPr>
        <w:t>“Artículo 161.</w:t>
      </w:r>
      <w:r w:rsidRPr="00ED475A">
        <w:rPr>
          <w:rFonts w:ascii="Palatino Linotype" w:hAnsi="Palatino Linotype"/>
          <w:i/>
          <w:sz w:val="22"/>
          <w:szCs w:val="22"/>
        </w:rPr>
        <w:t xml:space="preserve"> </w:t>
      </w:r>
      <w:r w:rsidRPr="00ED475A">
        <w:rPr>
          <w:rFonts w:ascii="Palatino Linotype" w:hAnsi="Palatino Linotype"/>
          <w:b/>
          <w:i/>
          <w:sz w:val="22"/>
          <w:szCs w:val="22"/>
        </w:rPr>
        <w:t>Cuando la información requerida por el solicitante ya esté disponible al público en</w:t>
      </w:r>
      <w:r w:rsidRPr="00ED475A">
        <w:rPr>
          <w:rFonts w:ascii="Palatino Linotype" w:hAnsi="Palatino Linotype"/>
          <w:i/>
          <w:sz w:val="22"/>
          <w:szCs w:val="22"/>
        </w:rPr>
        <w:t xml:space="preserve"> medios impresos, tales como libros, compendios, trípticos, registros públicos, </w:t>
      </w:r>
      <w:r w:rsidRPr="00ED475A">
        <w:rPr>
          <w:rFonts w:ascii="Palatino Linotype" w:hAnsi="Palatino Linotype"/>
          <w:b/>
          <w:i/>
          <w:sz w:val="22"/>
          <w:szCs w:val="22"/>
        </w:rPr>
        <w:t>en formatos electrónicos disponibles en Internet o en cualquier otro medio, se le hará saber por el medio requerido por el solicitante la fuente, el lugar y la forma en que puede consultar, reproducir o adquirir dicha información en un plazo no mayor a cinco días hábiles.</w:t>
      </w:r>
      <w:r w:rsidRPr="00ED475A">
        <w:rPr>
          <w:rFonts w:ascii="Palatino Linotype" w:hAnsi="Palatino Linotype"/>
          <w:i/>
          <w:sz w:val="22"/>
          <w:szCs w:val="22"/>
        </w:rPr>
        <w:t xml:space="preserve"> La fuente deberá ser precisa y concreta y no debe implicar que el solicitante realice una búsqueda en toda la información que se encuentre disponible.”</w:t>
      </w:r>
    </w:p>
    <w:p w:rsidR="00BB1C9A" w:rsidRPr="00ED475A" w:rsidRDefault="00BB1C9A" w:rsidP="00BB1C9A">
      <w:pPr>
        <w:ind w:left="851" w:right="899"/>
        <w:jc w:val="both"/>
        <w:rPr>
          <w:rFonts w:ascii="Palatino Linotype" w:hAnsi="Palatino Linotype" w:cs="Arial"/>
          <w:i/>
          <w:sz w:val="22"/>
          <w:szCs w:val="22"/>
        </w:rPr>
      </w:pPr>
      <w:r w:rsidRPr="00ED475A">
        <w:rPr>
          <w:rFonts w:ascii="Palatino Linotype" w:hAnsi="Palatino Linotype"/>
          <w:i/>
          <w:sz w:val="22"/>
          <w:szCs w:val="22"/>
        </w:rPr>
        <w:t>(Énfasis añadido)</w:t>
      </w:r>
    </w:p>
    <w:p w:rsidR="00497571" w:rsidRPr="00ED475A" w:rsidRDefault="00497571" w:rsidP="00497571">
      <w:pPr>
        <w:spacing w:before="240" w:after="240" w:line="360" w:lineRule="auto"/>
        <w:jc w:val="both"/>
        <w:rPr>
          <w:rFonts w:ascii="Palatino Linotype" w:hAnsi="Palatino Linotype" w:cs="Arial"/>
        </w:rPr>
      </w:pPr>
      <w:r w:rsidRPr="00ED475A">
        <w:rPr>
          <w:rFonts w:ascii="Palatino Linotype" w:hAnsi="Palatino Linotype" w:cs="Arial"/>
        </w:rPr>
        <w:t xml:space="preserve">De ahí que, esta Ponencia Resolutora considere necesario puntualizar que de una interpretación sistemática a la normatividad relacionada con la Evaluación al Impacto Ambiental, tanto el Código para la Biodiversidad del Estado de México, en su Libro Segundo, como el Reglamento aplicable al mismo establecen que para obtener dicha evaluación, los proyectos que pretendan realizar determinadas actividades en materia de medio ambiente, industrias o la explotación de materiales, </w:t>
      </w:r>
      <w:r w:rsidR="00A93923" w:rsidRPr="00ED475A">
        <w:rPr>
          <w:rFonts w:ascii="Palatino Linotype" w:hAnsi="Palatino Linotype" w:cs="Arial"/>
        </w:rPr>
        <w:t>deberán cumplir con ciertos requisitos mínimos y obtener aun de manera condicionada el permiso para la realización de las actividades que desean desarrollar.</w:t>
      </w:r>
    </w:p>
    <w:p w:rsidR="00497571" w:rsidRPr="00ED475A" w:rsidRDefault="00A93923" w:rsidP="004C3B1E">
      <w:pPr>
        <w:spacing w:before="240" w:after="240" w:line="360" w:lineRule="auto"/>
        <w:jc w:val="both"/>
        <w:rPr>
          <w:rFonts w:ascii="Palatino Linotype" w:hAnsi="Palatino Linotype" w:cs="Arial"/>
        </w:rPr>
      </w:pPr>
      <w:r w:rsidRPr="00ED475A">
        <w:rPr>
          <w:rFonts w:ascii="Palatino Linotype" w:hAnsi="Palatino Linotype" w:cs="Arial"/>
        </w:rPr>
        <w:t xml:space="preserve">A fin de robustecer lo anterior, conviene citar en lo que interesa lo establecido por el </w:t>
      </w:r>
      <w:r w:rsidR="00497571" w:rsidRPr="00ED475A">
        <w:rPr>
          <w:rFonts w:ascii="Palatino Linotype" w:hAnsi="Palatino Linotype" w:cs="Arial"/>
        </w:rPr>
        <w:t>Reglamento del Libro Segundo del Código para la Biodiversidad del Estado de M</w:t>
      </w:r>
      <w:r w:rsidRPr="00ED475A">
        <w:rPr>
          <w:rFonts w:ascii="Palatino Linotype" w:hAnsi="Palatino Linotype" w:cs="Arial"/>
        </w:rPr>
        <w:t>éxico:</w:t>
      </w:r>
    </w:p>
    <w:p w:rsidR="00497571" w:rsidRPr="00ED475A" w:rsidRDefault="00B44B42" w:rsidP="00A93923">
      <w:pPr>
        <w:ind w:left="851" w:right="899"/>
        <w:jc w:val="both"/>
        <w:rPr>
          <w:rFonts w:ascii="Palatino Linotype" w:hAnsi="Palatino Linotype"/>
          <w:b/>
          <w:i/>
          <w:sz w:val="22"/>
          <w:szCs w:val="22"/>
        </w:rPr>
      </w:pPr>
      <w:r w:rsidRPr="00ED475A">
        <w:rPr>
          <w:rFonts w:ascii="Palatino Linotype" w:hAnsi="Palatino Linotype"/>
          <w:b/>
          <w:i/>
          <w:sz w:val="22"/>
          <w:szCs w:val="22"/>
        </w:rPr>
        <w:t>“</w:t>
      </w:r>
      <w:r w:rsidR="00497571" w:rsidRPr="00ED475A">
        <w:rPr>
          <w:rFonts w:ascii="Palatino Linotype" w:hAnsi="Palatino Linotype"/>
          <w:b/>
          <w:i/>
          <w:sz w:val="22"/>
          <w:szCs w:val="22"/>
        </w:rPr>
        <w:t>Artículo 114.</w:t>
      </w:r>
      <w:r w:rsidR="00497571" w:rsidRPr="00ED475A">
        <w:rPr>
          <w:rFonts w:ascii="Palatino Linotype" w:hAnsi="Palatino Linotype"/>
          <w:i/>
          <w:sz w:val="22"/>
          <w:szCs w:val="22"/>
        </w:rPr>
        <w:t xml:space="preserve"> </w:t>
      </w:r>
      <w:r w:rsidR="00497571" w:rsidRPr="00ED475A">
        <w:rPr>
          <w:rFonts w:ascii="Palatino Linotype" w:hAnsi="Palatino Linotype"/>
          <w:b/>
          <w:i/>
          <w:sz w:val="22"/>
          <w:szCs w:val="22"/>
        </w:rPr>
        <w:t>Las autoridades estatales y</w:t>
      </w:r>
      <w:r w:rsidR="00497571" w:rsidRPr="00ED475A">
        <w:rPr>
          <w:rFonts w:ascii="Palatino Linotype" w:hAnsi="Palatino Linotype"/>
          <w:i/>
          <w:sz w:val="22"/>
          <w:szCs w:val="22"/>
        </w:rPr>
        <w:t xml:space="preserve"> municipales de desarrollo urbano</w:t>
      </w:r>
      <w:r w:rsidR="00497571" w:rsidRPr="00ED475A">
        <w:rPr>
          <w:rFonts w:ascii="Palatino Linotype" w:hAnsi="Palatino Linotype"/>
          <w:b/>
          <w:i/>
          <w:sz w:val="22"/>
          <w:szCs w:val="22"/>
        </w:rPr>
        <w:t>, en</w:t>
      </w:r>
      <w:r w:rsidR="00497571" w:rsidRPr="00ED475A">
        <w:rPr>
          <w:rFonts w:ascii="Palatino Linotype" w:hAnsi="Palatino Linotype"/>
          <w:i/>
          <w:sz w:val="22"/>
          <w:szCs w:val="22"/>
        </w:rPr>
        <w:t xml:space="preserve"> </w:t>
      </w:r>
      <w:r w:rsidR="00497571" w:rsidRPr="00ED475A">
        <w:rPr>
          <w:rFonts w:ascii="Palatino Linotype" w:hAnsi="Palatino Linotype"/>
          <w:b/>
          <w:i/>
          <w:sz w:val="22"/>
          <w:szCs w:val="22"/>
        </w:rPr>
        <w:t xml:space="preserve">el ámbito de sus respectivas competencias, no podrán expedir el dictamen de impacto regional y licencias de uso de suelo, sin la autorización expresa de </w:t>
      </w:r>
      <w:r w:rsidR="00497571" w:rsidRPr="00ED475A">
        <w:rPr>
          <w:rFonts w:ascii="Palatino Linotype" w:hAnsi="Palatino Linotype"/>
          <w:b/>
          <w:i/>
          <w:sz w:val="22"/>
          <w:szCs w:val="22"/>
        </w:rPr>
        <w:lastRenderedPageBreak/>
        <w:t>procedencia ambiental en los casos que sea exigible por el Código y las disposiciones aplicables.</w:t>
      </w:r>
    </w:p>
    <w:p w:rsidR="00B44B42" w:rsidRPr="00ED475A" w:rsidRDefault="00B44B42" w:rsidP="00A93923">
      <w:pPr>
        <w:ind w:left="851" w:right="899"/>
        <w:jc w:val="both"/>
        <w:rPr>
          <w:rFonts w:ascii="Palatino Linotype" w:hAnsi="Palatino Linotype"/>
          <w:i/>
          <w:sz w:val="22"/>
          <w:szCs w:val="22"/>
        </w:rPr>
      </w:pPr>
    </w:p>
    <w:p w:rsidR="00A93923" w:rsidRPr="00ED475A" w:rsidRDefault="00A93923" w:rsidP="00A93923">
      <w:pPr>
        <w:ind w:left="851" w:right="899"/>
        <w:jc w:val="both"/>
        <w:rPr>
          <w:rFonts w:ascii="Palatino Linotype" w:hAnsi="Palatino Linotype"/>
          <w:i/>
          <w:sz w:val="22"/>
          <w:szCs w:val="22"/>
        </w:rPr>
      </w:pPr>
      <w:r w:rsidRPr="00ED475A">
        <w:rPr>
          <w:rFonts w:ascii="Palatino Linotype" w:hAnsi="Palatino Linotype"/>
          <w:b/>
          <w:i/>
          <w:sz w:val="22"/>
          <w:szCs w:val="22"/>
        </w:rPr>
        <w:t xml:space="preserve">Artículo 115. </w:t>
      </w:r>
      <w:r w:rsidRPr="00ED475A">
        <w:rPr>
          <w:rFonts w:ascii="Palatino Linotype" w:hAnsi="Palatino Linotype"/>
          <w:i/>
          <w:sz w:val="22"/>
          <w:szCs w:val="22"/>
        </w:rPr>
        <w:t>Para obtener la autorización a que se refiere el artículo anterior, el interesado deberá presentar ante esta Secretaría la solicitud correspondiente en términos de los artículos 6 y 9 del Código de Procedimientos Administrativos del Estado de México.</w:t>
      </w:r>
    </w:p>
    <w:p w:rsidR="00B44B42" w:rsidRPr="00ED475A" w:rsidRDefault="00B44B42" w:rsidP="00A93923">
      <w:pPr>
        <w:ind w:left="851" w:right="899"/>
        <w:jc w:val="both"/>
        <w:rPr>
          <w:rFonts w:ascii="Palatino Linotype" w:hAnsi="Palatino Linotype"/>
          <w:i/>
          <w:sz w:val="22"/>
          <w:szCs w:val="22"/>
        </w:rPr>
      </w:pPr>
    </w:p>
    <w:p w:rsidR="00A93923" w:rsidRPr="00ED475A" w:rsidRDefault="00A93923" w:rsidP="00A93923">
      <w:pPr>
        <w:ind w:left="851" w:right="899"/>
        <w:jc w:val="both"/>
        <w:rPr>
          <w:rFonts w:ascii="Palatino Linotype" w:hAnsi="Palatino Linotype"/>
          <w:i/>
          <w:sz w:val="22"/>
          <w:szCs w:val="22"/>
        </w:rPr>
      </w:pPr>
      <w:r w:rsidRPr="00ED475A">
        <w:rPr>
          <w:rFonts w:ascii="Palatino Linotype" w:hAnsi="Palatino Linotype"/>
          <w:b/>
          <w:i/>
          <w:sz w:val="22"/>
          <w:szCs w:val="22"/>
        </w:rPr>
        <w:t>Artículo 116.</w:t>
      </w:r>
      <w:r w:rsidRPr="00ED475A">
        <w:rPr>
          <w:rFonts w:ascii="Palatino Linotype" w:hAnsi="Palatino Linotype"/>
          <w:i/>
          <w:sz w:val="22"/>
          <w:szCs w:val="22"/>
        </w:rPr>
        <w:t xml:space="preserve"> </w:t>
      </w:r>
      <w:r w:rsidRPr="00ED475A">
        <w:rPr>
          <w:rFonts w:ascii="Palatino Linotype" w:hAnsi="Palatino Linotype"/>
          <w:b/>
          <w:i/>
          <w:sz w:val="22"/>
          <w:szCs w:val="22"/>
        </w:rPr>
        <w:t>Recibida la solicitud por la Secretaría, procederá a determinar, dentro del plazo de 15 días hábiles, si la obra o actividad de que se trate requiere ser evaluada en las materias y en su caso la presentación de un informe previo</w:t>
      </w:r>
      <w:r w:rsidRPr="00ED475A">
        <w:rPr>
          <w:rFonts w:ascii="Palatino Linotype" w:hAnsi="Palatino Linotype"/>
          <w:i/>
          <w:sz w:val="22"/>
          <w:szCs w:val="22"/>
        </w:rPr>
        <w:t xml:space="preserve">, una manifestación de </w:t>
      </w:r>
      <w:r w:rsidRPr="00ED475A">
        <w:rPr>
          <w:rFonts w:ascii="Palatino Linotype" w:hAnsi="Palatino Linotype"/>
          <w:b/>
          <w:i/>
          <w:sz w:val="22"/>
          <w:szCs w:val="22"/>
        </w:rPr>
        <w:t>impacto ambiental y/o de un estudio de riesgo</w:t>
      </w:r>
      <w:r w:rsidRPr="00ED475A">
        <w:rPr>
          <w:rFonts w:ascii="Palatino Linotype" w:hAnsi="Palatino Linotype"/>
          <w:i/>
          <w:sz w:val="22"/>
          <w:szCs w:val="22"/>
        </w:rPr>
        <w:t>, lo que hará del conocimiento del interesado por vía de notificación personal y/o por estrados según se determine.</w:t>
      </w:r>
    </w:p>
    <w:p w:rsidR="00B44B42" w:rsidRPr="00ED475A" w:rsidRDefault="00B44B42" w:rsidP="00A93923">
      <w:pPr>
        <w:ind w:left="851" w:right="899"/>
        <w:jc w:val="both"/>
        <w:rPr>
          <w:rFonts w:ascii="Palatino Linotype" w:hAnsi="Palatino Linotype"/>
          <w:i/>
          <w:sz w:val="22"/>
          <w:szCs w:val="22"/>
        </w:rPr>
      </w:pPr>
    </w:p>
    <w:p w:rsidR="00A93923" w:rsidRPr="00ED475A" w:rsidRDefault="00A93923" w:rsidP="00A93923">
      <w:pPr>
        <w:ind w:left="851" w:right="899"/>
        <w:jc w:val="both"/>
        <w:rPr>
          <w:rFonts w:ascii="Palatino Linotype" w:hAnsi="Palatino Linotype"/>
          <w:i/>
          <w:sz w:val="22"/>
          <w:szCs w:val="22"/>
        </w:rPr>
      </w:pPr>
      <w:r w:rsidRPr="00ED475A">
        <w:rPr>
          <w:rFonts w:ascii="Palatino Linotype" w:hAnsi="Palatino Linotype"/>
          <w:b/>
          <w:i/>
          <w:sz w:val="22"/>
          <w:szCs w:val="22"/>
        </w:rPr>
        <w:t>Artículo 117.</w:t>
      </w:r>
      <w:r w:rsidRPr="00ED475A">
        <w:rPr>
          <w:rFonts w:ascii="Palatino Linotype" w:hAnsi="Palatino Linotype"/>
          <w:i/>
          <w:sz w:val="22"/>
          <w:szCs w:val="22"/>
        </w:rPr>
        <w:t xml:space="preserve"> Recibido el informe previo, la manifestación de impacto ambiental y/o el estudio de riesgo ambiental, de ser procedente la Secretaría realizará el análisis de la información proporcionada por el interesado y de ajustarse a los términos establecidos en la normatividad aplicable, la Secretaría procederá dictar la resolución correspondiente en un plazo que no deberá exceder de los treinta días hábiles.</w:t>
      </w:r>
    </w:p>
    <w:p w:rsidR="00B44B42" w:rsidRPr="00ED475A" w:rsidRDefault="00B44B42" w:rsidP="00A93923">
      <w:pPr>
        <w:ind w:left="851" w:right="899"/>
        <w:jc w:val="both"/>
        <w:rPr>
          <w:rFonts w:ascii="Palatino Linotype" w:hAnsi="Palatino Linotype"/>
          <w:i/>
          <w:sz w:val="22"/>
          <w:szCs w:val="22"/>
        </w:rPr>
      </w:pPr>
    </w:p>
    <w:p w:rsidR="00A93923" w:rsidRPr="00ED475A" w:rsidRDefault="00A93923" w:rsidP="00A93923">
      <w:pPr>
        <w:ind w:left="851" w:right="899"/>
        <w:jc w:val="both"/>
        <w:rPr>
          <w:rFonts w:ascii="Palatino Linotype" w:hAnsi="Palatino Linotype"/>
          <w:b/>
          <w:i/>
          <w:sz w:val="22"/>
          <w:szCs w:val="22"/>
        </w:rPr>
      </w:pPr>
      <w:r w:rsidRPr="00ED475A">
        <w:rPr>
          <w:rFonts w:ascii="Palatino Linotype" w:hAnsi="Palatino Linotype"/>
          <w:b/>
          <w:i/>
          <w:sz w:val="22"/>
          <w:szCs w:val="22"/>
        </w:rPr>
        <w:t>Artículo 119.</w:t>
      </w:r>
      <w:r w:rsidRPr="00ED475A">
        <w:rPr>
          <w:rFonts w:ascii="Palatino Linotype" w:hAnsi="Palatino Linotype"/>
          <w:i/>
          <w:sz w:val="22"/>
          <w:szCs w:val="22"/>
        </w:rPr>
        <w:t xml:space="preserve"> </w:t>
      </w:r>
      <w:r w:rsidRPr="00ED475A">
        <w:rPr>
          <w:rFonts w:ascii="Palatino Linotype" w:hAnsi="Palatino Linotype"/>
          <w:b/>
          <w:i/>
          <w:sz w:val="22"/>
          <w:szCs w:val="22"/>
        </w:rPr>
        <w:t xml:space="preserve">De estimarlo necesario, la Secretaría podrá requerir al interesado mediante notificación personal, la presentación de información complementaria que le permita evaluar adecuadamente los impactos y los riesgos que se puedan derivar de la realización de las obras o actividades, teniendo el solicitante un plazo de treinta días hábiles, contados a partir de la fecha de en </w:t>
      </w:r>
      <w:proofErr w:type="spellStart"/>
      <w:r w:rsidRPr="00ED475A">
        <w:rPr>
          <w:rFonts w:ascii="Palatino Linotype" w:hAnsi="Palatino Linotype"/>
          <w:b/>
          <w:i/>
          <w:sz w:val="22"/>
          <w:szCs w:val="22"/>
        </w:rPr>
        <w:t>que</w:t>
      </w:r>
      <w:proofErr w:type="spellEnd"/>
      <w:r w:rsidRPr="00ED475A">
        <w:rPr>
          <w:rFonts w:ascii="Palatino Linotype" w:hAnsi="Palatino Linotype"/>
          <w:b/>
          <w:i/>
          <w:sz w:val="22"/>
          <w:szCs w:val="22"/>
        </w:rPr>
        <w:t xml:space="preserve"> se haya realizado la notificación señalada, para desahogar el requerimiento a que se refiere este párrafo.</w:t>
      </w:r>
    </w:p>
    <w:p w:rsidR="00B44B42" w:rsidRPr="00ED475A" w:rsidRDefault="00B44B42" w:rsidP="00A93923">
      <w:pPr>
        <w:ind w:left="851" w:right="899"/>
        <w:jc w:val="both"/>
        <w:rPr>
          <w:rFonts w:ascii="Palatino Linotype" w:hAnsi="Palatino Linotype"/>
          <w:i/>
          <w:sz w:val="22"/>
          <w:szCs w:val="22"/>
        </w:rPr>
      </w:pPr>
    </w:p>
    <w:p w:rsidR="00A93923" w:rsidRPr="00ED475A" w:rsidRDefault="00A93923" w:rsidP="00A93923">
      <w:pPr>
        <w:ind w:left="851" w:right="899"/>
        <w:jc w:val="both"/>
        <w:rPr>
          <w:rFonts w:ascii="Palatino Linotype" w:hAnsi="Palatino Linotype"/>
          <w:i/>
          <w:sz w:val="22"/>
          <w:szCs w:val="22"/>
        </w:rPr>
      </w:pPr>
      <w:r w:rsidRPr="00ED475A">
        <w:rPr>
          <w:rFonts w:ascii="Palatino Linotype" w:hAnsi="Palatino Linotype"/>
          <w:i/>
          <w:sz w:val="22"/>
          <w:szCs w:val="22"/>
        </w:rPr>
        <w:t>De no presentar el interesado la información adicional que le requiera la Secretaría dentro del plazo fijado en el párrafo anterior y en los términos solicitados, procederá a desechar de plano la solicitud de autorización.</w:t>
      </w:r>
    </w:p>
    <w:p w:rsidR="00A93923" w:rsidRPr="00ED475A" w:rsidRDefault="00A93923" w:rsidP="00A93923">
      <w:pPr>
        <w:ind w:left="851" w:right="899"/>
        <w:jc w:val="both"/>
        <w:rPr>
          <w:rFonts w:ascii="Palatino Linotype" w:hAnsi="Palatino Linotype"/>
          <w:i/>
          <w:sz w:val="22"/>
          <w:szCs w:val="22"/>
        </w:rPr>
      </w:pPr>
    </w:p>
    <w:p w:rsidR="00A93923" w:rsidRPr="00ED475A" w:rsidRDefault="00A93923" w:rsidP="00A93923">
      <w:pPr>
        <w:ind w:left="851" w:right="899"/>
        <w:jc w:val="both"/>
        <w:rPr>
          <w:rFonts w:ascii="Palatino Linotype" w:hAnsi="Palatino Linotype"/>
          <w:i/>
          <w:sz w:val="22"/>
          <w:szCs w:val="22"/>
        </w:rPr>
      </w:pPr>
      <w:r w:rsidRPr="00ED475A">
        <w:rPr>
          <w:rFonts w:ascii="Palatino Linotype" w:hAnsi="Palatino Linotype"/>
          <w:b/>
          <w:i/>
          <w:sz w:val="22"/>
          <w:szCs w:val="22"/>
        </w:rPr>
        <w:t>Artículo 121.</w:t>
      </w:r>
      <w:r w:rsidRPr="00ED475A">
        <w:rPr>
          <w:rFonts w:ascii="Palatino Linotype" w:hAnsi="Palatino Linotype"/>
          <w:i/>
          <w:sz w:val="22"/>
          <w:szCs w:val="22"/>
        </w:rPr>
        <w:t xml:space="preserve"> </w:t>
      </w:r>
      <w:r w:rsidRPr="00ED475A">
        <w:rPr>
          <w:rFonts w:ascii="Palatino Linotype" w:hAnsi="Palatino Linotype"/>
          <w:b/>
          <w:i/>
          <w:sz w:val="22"/>
          <w:szCs w:val="22"/>
        </w:rPr>
        <w:t xml:space="preserve">El informe previo, la manifestación de impacto ambiental y el estudio de riesgo, se deberán elaborar conforme a los instructivos que para tal efecto expida y publique la Secretaría, </w:t>
      </w:r>
      <w:r w:rsidRPr="00ED475A">
        <w:rPr>
          <w:rFonts w:ascii="Palatino Linotype" w:hAnsi="Palatino Linotype"/>
          <w:i/>
          <w:sz w:val="22"/>
          <w:szCs w:val="22"/>
        </w:rPr>
        <w:t>en los casos que además de la información presentada se requiera de otra no contenida en los instructivos y que sea requisito para resolver el expediente, la Secretaría realizará de manera escrita la petición correspondiente.</w:t>
      </w:r>
    </w:p>
    <w:p w:rsidR="00A93923" w:rsidRPr="00ED475A" w:rsidRDefault="00A93923" w:rsidP="00A93923">
      <w:pPr>
        <w:ind w:left="851" w:right="899"/>
        <w:jc w:val="both"/>
        <w:rPr>
          <w:rFonts w:ascii="Palatino Linotype" w:hAnsi="Palatino Linotype"/>
          <w:i/>
          <w:sz w:val="22"/>
          <w:szCs w:val="22"/>
        </w:rPr>
      </w:pPr>
    </w:p>
    <w:p w:rsidR="00A93923" w:rsidRPr="00ED475A" w:rsidRDefault="00A93923" w:rsidP="00A93923">
      <w:pPr>
        <w:ind w:left="851" w:right="899"/>
        <w:jc w:val="both"/>
        <w:rPr>
          <w:rFonts w:ascii="Palatino Linotype" w:hAnsi="Palatino Linotype"/>
          <w:i/>
          <w:sz w:val="22"/>
          <w:szCs w:val="22"/>
        </w:rPr>
      </w:pPr>
      <w:r w:rsidRPr="00ED475A">
        <w:rPr>
          <w:rFonts w:ascii="Palatino Linotype" w:hAnsi="Palatino Linotype"/>
          <w:b/>
          <w:i/>
          <w:sz w:val="22"/>
          <w:szCs w:val="22"/>
        </w:rPr>
        <w:lastRenderedPageBreak/>
        <w:t>Artículo 124.</w:t>
      </w:r>
      <w:r w:rsidRPr="00ED475A">
        <w:rPr>
          <w:rFonts w:ascii="Palatino Linotype" w:hAnsi="Palatino Linotype"/>
          <w:i/>
          <w:sz w:val="22"/>
          <w:szCs w:val="22"/>
        </w:rPr>
        <w:t xml:space="preserve"> En la evaluación de todo informe previo, manifestación de impacto ambiental y de los estudios de riesgo, se considerarán entre otros los siguientes elementos:</w:t>
      </w:r>
    </w:p>
    <w:p w:rsidR="00A93923" w:rsidRPr="00ED475A" w:rsidRDefault="00A93923" w:rsidP="00A93923">
      <w:pPr>
        <w:ind w:left="851" w:right="899"/>
        <w:jc w:val="both"/>
        <w:rPr>
          <w:rFonts w:ascii="Palatino Linotype" w:hAnsi="Palatino Linotype"/>
          <w:i/>
          <w:sz w:val="22"/>
          <w:szCs w:val="22"/>
        </w:rPr>
      </w:pPr>
    </w:p>
    <w:p w:rsidR="00A93923" w:rsidRPr="00ED475A" w:rsidRDefault="00A93923" w:rsidP="00A93923">
      <w:pPr>
        <w:ind w:left="851" w:right="899"/>
        <w:jc w:val="both"/>
        <w:rPr>
          <w:rFonts w:ascii="Palatino Linotype" w:hAnsi="Palatino Linotype"/>
          <w:i/>
          <w:sz w:val="22"/>
          <w:szCs w:val="22"/>
        </w:rPr>
      </w:pPr>
      <w:r w:rsidRPr="00ED475A">
        <w:rPr>
          <w:rFonts w:ascii="Palatino Linotype" w:hAnsi="Palatino Linotype"/>
          <w:i/>
          <w:sz w:val="22"/>
          <w:szCs w:val="22"/>
        </w:rPr>
        <w:t xml:space="preserve">I. Los Programas de Ordenamiento Ecológico. </w:t>
      </w:r>
    </w:p>
    <w:p w:rsidR="00A93923" w:rsidRPr="00ED475A" w:rsidRDefault="00A93923" w:rsidP="00A93923">
      <w:pPr>
        <w:ind w:left="851" w:right="899"/>
        <w:jc w:val="both"/>
        <w:rPr>
          <w:rFonts w:ascii="Palatino Linotype" w:hAnsi="Palatino Linotype"/>
          <w:i/>
          <w:sz w:val="22"/>
          <w:szCs w:val="22"/>
        </w:rPr>
      </w:pPr>
      <w:r w:rsidRPr="00ED475A">
        <w:rPr>
          <w:rFonts w:ascii="Palatino Linotype" w:hAnsi="Palatino Linotype"/>
          <w:b/>
          <w:i/>
          <w:sz w:val="22"/>
          <w:szCs w:val="22"/>
        </w:rPr>
        <w:t>II. Las declaratorias de Áreas Naturales Protegidas</w:t>
      </w:r>
      <w:r w:rsidRPr="00ED475A">
        <w:rPr>
          <w:rFonts w:ascii="Palatino Linotype" w:hAnsi="Palatino Linotype"/>
          <w:i/>
          <w:sz w:val="22"/>
          <w:szCs w:val="22"/>
        </w:rPr>
        <w:t xml:space="preserve"> y sus Planes de manejo. </w:t>
      </w:r>
    </w:p>
    <w:p w:rsidR="00A93923" w:rsidRPr="00ED475A" w:rsidRDefault="00A93923" w:rsidP="00A93923">
      <w:pPr>
        <w:ind w:left="851" w:right="899"/>
        <w:jc w:val="both"/>
        <w:rPr>
          <w:rFonts w:ascii="Palatino Linotype" w:hAnsi="Palatino Linotype"/>
          <w:i/>
          <w:sz w:val="22"/>
          <w:szCs w:val="22"/>
        </w:rPr>
      </w:pPr>
      <w:r w:rsidRPr="00ED475A">
        <w:rPr>
          <w:rFonts w:ascii="Palatino Linotype" w:hAnsi="Palatino Linotype"/>
          <w:i/>
          <w:sz w:val="22"/>
          <w:szCs w:val="22"/>
        </w:rPr>
        <w:t xml:space="preserve">III. Los criterios ecológicos para la protección y aprovechamiento racional de los elementos naturales y para la protección al ambiente. </w:t>
      </w:r>
    </w:p>
    <w:p w:rsidR="00A93923" w:rsidRPr="00ED475A" w:rsidRDefault="00A93923" w:rsidP="00A93923">
      <w:pPr>
        <w:ind w:left="851" w:right="899"/>
        <w:jc w:val="both"/>
        <w:rPr>
          <w:rFonts w:ascii="Palatino Linotype" w:hAnsi="Palatino Linotype"/>
          <w:i/>
          <w:sz w:val="22"/>
          <w:szCs w:val="22"/>
        </w:rPr>
      </w:pPr>
      <w:r w:rsidRPr="00ED475A">
        <w:rPr>
          <w:rFonts w:ascii="Palatino Linotype" w:hAnsi="Palatino Linotype"/>
          <w:i/>
          <w:sz w:val="22"/>
          <w:szCs w:val="22"/>
        </w:rPr>
        <w:t xml:space="preserve">IV. Las disposiciones conducentes del ordenamiento territorial de los asentamientos humanos y del desarrollo urbano de los centros de población. </w:t>
      </w:r>
    </w:p>
    <w:p w:rsidR="00A93923" w:rsidRPr="00ED475A" w:rsidRDefault="00A93923" w:rsidP="00A93923">
      <w:pPr>
        <w:ind w:left="851" w:right="899"/>
        <w:jc w:val="both"/>
        <w:rPr>
          <w:rFonts w:ascii="Palatino Linotype" w:hAnsi="Palatino Linotype"/>
          <w:i/>
          <w:sz w:val="22"/>
          <w:szCs w:val="22"/>
        </w:rPr>
      </w:pPr>
      <w:r w:rsidRPr="00ED475A">
        <w:rPr>
          <w:rFonts w:ascii="Palatino Linotype" w:hAnsi="Palatino Linotype"/>
          <w:i/>
          <w:sz w:val="22"/>
          <w:szCs w:val="22"/>
        </w:rPr>
        <w:t>V. La normatividad aplicable en la materia.</w:t>
      </w:r>
    </w:p>
    <w:p w:rsidR="00A93923" w:rsidRPr="00ED475A" w:rsidRDefault="00A93923" w:rsidP="00A93923">
      <w:pPr>
        <w:ind w:left="851" w:right="899"/>
        <w:jc w:val="both"/>
        <w:rPr>
          <w:rFonts w:ascii="Palatino Linotype" w:hAnsi="Palatino Linotype"/>
          <w:i/>
          <w:sz w:val="22"/>
          <w:szCs w:val="22"/>
        </w:rPr>
      </w:pPr>
    </w:p>
    <w:p w:rsidR="00A93923" w:rsidRPr="00ED475A" w:rsidRDefault="00A93923" w:rsidP="00A93923">
      <w:pPr>
        <w:ind w:left="851" w:right="899"/>
        <w:jc w:val="both"/>
        <w:rPr>
          <w:rFonts w:ascii="Palatino Linotype" w:hAnsi="Palatino Linotype"/>
          <w:i/>
          <w:sz w:val="22"/>
          <w:szCs w:val="22"/>
        </w:rPr>
      </w:pPr>
      <w:r w:rsidRPr="00ED475A">
        <w:rPr>
          <w:rFonts w:ascii="Palatino Linotype" w:hAnsi="Palatino Linotype"/>
          <w:i/>
          <w:sz w:val="22"/>
          <w:szCs w:val="22"/>
        </w:rPr>
        <w:t>Para lo cual se deberá anexar al estudio correspondiente la documentación probatoria correspondiente.</w:t>
      </w:r>
    </w:p>
    <w:p w:rsidR="00A93923" w:rsidRPr="00ED475A" w:rsidRDefault="00A93923" w:rsidP="00A93923">
      <w:pPr>
        <w:ind w:left="851" w:right="899"/>
        <w:jc w:val="both"/>
        <w:rPr>
          <w:rFonts w:ascii="Palatino Linotype" w:hAnsi="Palatino Linotype"/>
          <w:b/>
          <w:i/>
          <w:sz w:val="22"/>
          <w:szCs w:val="22"/>
        </w:rPr>
      </w:pPr>
    </w:p>
    <w:p w:rsidR="00A93923" w:rsidRPr="00ED475A" w:rsidRDefault="00A93923" w:rsidP="00A93923">
      <w:pPr>
        <w:ind w:left="851" w:right="899"/>
        <w:jc w:val="both"/>
        <w:rPr>
          <w:rFonts w:ascii="Palatino Linotype" w:hAnsi="Palatino Linotype"/>
          <w:i/>
          <w:sz w:val="22"/>
          <w:szCs w:val="22"/>
        </w:rPr>
      </w:pPr>
      <w:r w:rsidRPr="00ED475A">
        <w:rPr>
          <w:rFonts w:ascii="Palatino Linotype" w:hAnsi="Palatino Linotype"/>
          <w:b/>
          <w:i/>
          <w:sz w:val="22"/>
          <w:szCs w:val="22"/>
        </w:rPr>
        <w:t>Artículo 125.</w:t>
      </w:r>
      <w:r w:rsidRPr="00ED475A">
        <w:rPr>
          <w:rFonts w:ascii="Palatino Linotype" w:hAnsi="Palatino Linotype"/>
          <w:i/>
          <w:sz w:val="22"/>
          <w:szCs w:val="22"/>
        </w:rPr>
        <w:t xml:space="preserve"> </w:t>
      </w:r>
      <w:r w:rsidRPr="00ED475A">
        <w:rPr>
          <w:rFonts w:ascii="Palatino Linotype" w:hAnsi="Palatino Linotype"/>
          <w:b/>
          <w:i/>
          <w:sz w:val="22"/>
          <w:szCs w:val="22"/>
        </w:rPr>
        <w:t>Para la evaluación de un informe previo, de una manifestación de impacto ambiental y en su caso, del estudio de riesgo de obras o actividades que por sus características se haga necesaria la intervención de otras dependencias o entidades de la administración pública federal y/o estatal, la Secretaría podrá solicitar a éstas la formulación de un dictamen técnico u opinión</w:t>
      </w:r>
      <w:r w:rsidRPr="00ED475A">
        <w:rPr>
          <w:rFonts w:ascii="Palatino Linotype" w:hAnsi="Palatino Linotype"/>
          <w:i/>
          <w:sz w:val="22"/>
          <w:szCs w:val="22"/>
        </w:rPr>
        <w:t xml:space="preserve"> al respecto del asunto que se trate.</w:t>
      </w:r>
    </w:p>
    <w:p w:rsidR="00A93923" w:rsidRPr="00ED475A" w:rsidRDefault="00A93923" w:rsidP="00A93923">
      <w:pPr>
        <w:ind w:left="851" w:right="899"/>
        <w:jc w:val="both"/>
        <w:rPr>
          <w:rFonts w:ascii="Palatino Linotype" w:hAnsi="Palatino Linotype"/>
          <w:b/>
          <w:i/>
          <w:sz w:val="22"/>
          <w:szCs w:val="22"/>
        </w:rPr>
      </w:pPr>
    </w:p>
    <w:p w:rsidR="00A93923" w:rsidRPr="00ED475A" w:rsidRDefault="00A93923" w:rsidP="00A93923">
      <w:pPr>
        <w:ind w:left="851" w:right="899"/>
        <w:jc w:val="both"/>
        <w:rPr>
          <w:rFonts w:ascii="Palatino Linotype" w:hAnsi="Palatino Linotype"/>
          <w:i/>
          <w:sz w:val="22"/>
          <w:szCs w:val="22"/>
        </w:rPr>
      </w:pPr>
      <w:r w:rsidRPr="00ED475A">
        <w:rPr>
          <w:rFonts w:ascii="Palatino Linotype" w:hAnsi="Palatino Linotype"/>
          <w:b/>
          <w:i/>
          <w:sz w:val="22"/>
          <w:szCs w:val="22"/>
        </w:rPr>
        <w:t>Artículo 129.</w:t>
      </w:r>
      <w:r w:rsidRPr="00ED475A">
        <w:rPr>
          <w:rFonts w:ascii="Palatino Linotype" w:hAnsi="Palatino Linotype"/>
          <w:i/>
          <w:sz w:val="22"/>
          <w:szCs w:val="22"/>
        </w:rPr>
        <w:t xml:space="preserve"> </w:t>
      </w:r>
      <w:r w:rsidRPr="00ED475A">
        <w:rPr>
          <w:rFonts w:ascii="Palatino Linotype" w:hAnsi="Palatino Linotype"/>
          <w:b/>
          <w:i/>
          <w:sz w:val="22"/>
          <w:szCs w:val="22"/>
        </w:rPr>
        <w:t>En los casos en que habiéndose otorgado autorización, llegaren a presentarse impactos ambientales o riesgos no previstos en los informes previos, en las manifestaciones de impacto ambiental o en los estudios de riesgo formulados por los interesados, la Secretaría podrá evaluar nuevamente</w:t>
      </w:r>
      <w:r w:rsidRPr="00ED475A">
        <w:rPr>
          <w:rFonts w:ascii="Palatino Linotype" w:hAnsi="Palatino Linotype"/>
          <w:i/>
          <w:sz w:val="22"/>
          <w:szCs w:val="22"/>
        </w:rPr>
        <w:t>, en cualquier tiempo, el impacto y/o el riesgo ambiental y podrá requerir al interesado la información adicional que fuere necesaria.</w:t>
      </w:r>
    </w:p>
    <w:p w:rsidR="00A93923" w:rsidRPr="00ED475A" w:rsidRDefault="00A93923" w:rsidP="00A93923">
      <w:pPr>
        <w:ind w:left="851" w:right="899"/>
        <w:jc w:val="both"/>
        <w:rPr>
          <w:rFonts w:ascii="Palatino Linotype" w:hAnsi="Palatino Linotype"/>
          <w:b/>
          <w:i/>
          <w:sz w:val="22"/>
          <w:szCs w:val="22"/>
        </w:rPr>
      </w:pPr>
    </w:p>
    <w:p w:rsidR="00A93923" w:rsidRPr="00ED475A" w:rsidRDefault="00A93923" w:rsidP="00A93923">
      <w:pPr>
        <w:ind w:left="851" w:right="899"/>
        <w:jc w:val="both"/>
        <w:rPr>
          <w:rFonts w:ascii="Palatino Linotype" w:hAnsi="Palatino Linotype"/>
          <w:i/>
          <w:sz w:val="22"/>
          <w:szCs w:val="22"/>
        </w:rPr>
      </w:pPr>
      <w:r w:rsidRPr="00ED475A">
        <w:rPr>
          <w:rFonts w:ascii="Palatino Linotype" w:hAnsi="Palatino Linotype"/>
          <w:b/>
          <w:i/>
          <w:sz w:val="22"/>
          <w:szCs w:val="22"/>
        </w:rPr>
        <w:t>Artículo 133.</w:t>
      </w:r>
      <w:r w:rsidRPr="00ED475A">
        <w:rPr>
          <w:rFonts w:ascii="Palatino Linotype" w:hAnsi="Palatino Linotype"/>
          <w:i/>
          <w:sz w:val="22"/>
          <w:szCs w:val="22"/>
        </w:rPr>
        <w:t xml:space="preserve"> </w:t>
      </w:r>
      <w:r w:rsidRPr="00ED475A">
        <w:rPr>
          <w:rFonts w:ascii="Palatino Linotype" w:hAnsi="Palatino Linotype"/>
          <w:b/>
          <w:i/>
          <w:sz w:val="22"/>
          <w:szCs w:val="22"/>
        </w:rPr>
        <w:t>El interesado deberá presentar a la Secretaría el cumplimiento en tiempo y forma a los términos y condicionantes que se le señalen en la resolución correspondiente,</w:t>
      </w:r>
      <w:r w:rsidRPr="00ED475A">
        <w:rPr>
          <w:rFonts w:ascii="Palatino Linotype" w:hAnsi="Palatino Linotype"/>
          <w:i/>
          <w:sz w:val="22"/>
          <w:szCs w:val="22"/>
        </w:rPr>
        <w:t xml:space="preserve"> el incumplimiento de estas podrá ser motivo de revocación del documento otorgado.</w:t>
      </w:r>
    </w:p>
    <w:p w:rsidR="00A93923" w:rsidRPr="00ED475A" w:rsidRDefault="00A93923" w:rsidP="00A93923">
      <w:pPr>
        <w:ind w:left="851" w:right="899"/>
        <w:jc w:val="both"/>
        <w:rPr>
          <w:rFonts w:ascii="Palatino Linotype" w:hAnsi="Palatino Linotype"/>
          <w:i/>
          <w:sz w:val="22"/>
          <w:szCs w:val="22"/>
        </w:rPr>
      </w:pPr>
      <w:r w:rsidRPr="00ED475A">
        <w:rPr>
          <w:rFonts w:ascii="Palatino Linotype" w:hAnsi="Palatino Linotype"/>
          <w:b/>
          <w:i/>
          <w:sz w:val="22"/>
          <w:szCs w:val="22"/>
        </w:rPr>
        <w:t>El incumplimiento de condicionantes hará exigible el establecimiento de las garantías que la Secretaría determine necesarias para reparar o compensar los impactos negativos que un proyecto se encuentre generando</w:t>
      </w:r>
      <w:r w:rsidRPr="00ED475A">
        <w:rPr>
          <w:rFonts w:ascii="Palatino Linotype" w:hAnsi="Palatino Linotype"/>
          <w:i/>
          <w:sz w:val="22"/>
          <w:szCs w:val="22"/>
        </w:rPr>
        <w:t>.”</w:t>
      </w:r>
    </w:p>
    <w:p w:rsidR="00A93923" w:rsidRPr="00ED475A" w:rsidRDefault="00A93923" w:rsidP="00A93923">
      <w:pPr>
        <w:ind w:left="851" w:right="899"/>
        <w:jc w:val="both"/>
        <w:rPr>
          <w:rFonts w:ascii="Palatino Linotype" w:hAnsi="Palatino Linotype"/>
          <w:i/>
          <w:sz w:val="22"/>
          <w:szCs w:val="22"/>
        </w:rPr>
      </w:pPr>
    </w:p>
    <w:p w:rsidR="00A93923" w:rsidRPr="00ED475A" w:rsidRDefault="00A93923" w:rsidP="00A93923">
      <w:pPr>
        <w:ind w:left="851" w:right="899"/>
        <w:jc w:val="both"/>
        <w:rPr>
          <w:rFonts w:ascii="Palatino Linotype" w:hAnsi="Palatino Linotype" w:cs="Arial"/>
          <w:i/>
          <w:sz w:val="22"/>
          <w:szCs w:val="22"/>
        </w:rPr>
      </w:pPr>
      <w:r w:rsidRPr="00ED475A">
        <w:rPr>
          <w:rFonts w:ascii="Palatino Linotype" w:hAnsi="Palatino Linotype"/>
          <w:i/>
          <w:sz w:val="22"/>
          <w:szCs w:val="22"/>
        </w:rPr>
        <w:t>(Énfasis añadido)</w:t>
      </w:r>
    </w:p>
    <w:p w:rsidR="00497571" w:rsidRPr="00ED475A" w:rsidRDefault="00B44B42" w:rsidP="004C3B1E">
      <w:pPr>
        <w:spacing w:before="240" w:after="240" w:line="360" w:lineRule="auto"/>
        <w:jc w:val="both"/>
        <w:rPr>
          <w:rFonts w:ascii="Palatino Linotype" w:hAnsi="Palatino Linotype" w:cs="Arial"/>
        </w:rPr>
      </w:pPr>
      <w:r w:rsidRPr="00ED475A">
        <w:rPr>
          <w:rFonts w:ascii="Palatino Linotype" w:hAnsi="Palatino Linotype" w:cs="Arial"/>
        </w:rPr>
        <w:lastRenderedPageBreak/>
        <w:t xml:space="preserve">En consecuencia de la normativa inserta podemos concluir que la resolución emitida por </w:t>
      </w:r>
      <w:r w:rsidRPr="00ED475A">
        <w:rPr>
          <w:rFonts w:ascii="Palatino Linotype" w:hAnsi="Palatino Linotype" w:cs="Arial"/>
          <w:b/>
        </w:rPr>
        <w:t xml:space="preserve">EL SUJETO OBLIGADO </w:t>
      </w:r>
      <w:r w:rsidRPr="00ED475A">
        <w:rPr>
          <w:rFonts w:ascii="Palatino Linotype" w:hAnsi="Palatino Linotype" w:cs="Arial"/>
        </w:rPr>
        <w:t>corresponde a la conclusión de requisitos previos que el proyecto debió reunir para el otorgamiento de un Dictamen Único de Factibilidad; sin embargo, para que la resolución de alguna manera se tenga por cumplimentada, la empresa debió da cumplimiento a los resolutivos y condicionantes siguientes:</w:t>
      </w:r>
    </w:p>
    <w:p w:rsidR="00B44B42" w:rsidRPr="00ED475A" w:rsidRDefault="00B44B42" w:rsidP="00B44B42">
      <w:pPr>
        <w:spacing w:before="240" w:after="240" w:line="360" w:lineRule="auto"/>
        <w:jc w:val="center"/>
        <w:rPr>
          <w:rFonts w:ascii="Palatino Linotype" w:hAnsi="Palatino Linotype" w:cs="Arial"/>
        </w:rPr>
      </w:pPr>
      <w:r w:rsidRPr="00ED475A">
        <w:rPr>
          <w:noProof/>
          <w:lang w:eastAsia="es-MX"/>
        </w:rPr>
        <w:drawing>
          <wp:inline distT="0" distB="0" distL="0" distR="0" wp14:anchorId="3E061CC2" wp14:editId="00ACA127">
            <wp:extent cx="4288849" cy="2182931"/>
            <wp:effectExtent l="0" t="0" r="0"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0473" t="9064" r="19916" b="37001"/>
                    <a:stretch/>
                  </pic:blipFill>
                  <pic:spPr bwMode="auto">
                    <a:xfrm>
                      <a:off x="0" y="0"/>
                      <a:ext cx="4309992" cy="2193692"/>
                    </a:xfrm>
                    <a:prstGeom prst="rect">
                      <a:avLst/>
                    </a:prstGeom>
                    <a:ln>
                      <a:noFill/>
                    </a:ln>
                    <a:extLst>
                      <a:ext uri="{53640926-AAD7-44D8-BBD7-CCE9431645EC}">
                        <a14:shadowObscured xmlns:a14="http://schemas.microsoft.com/office/drawing/2010/main"/>
                      </a:ext>
                    </a:extLst>
                  </pic:spPr>
                </pic:pic>
              </a:graphicData>
            </a:graphic>
          </wp:inline>
        </w:drawing>
      </w:r>
    </w:p>
    <w:p w:rsidR="00B44B42" w:rsidRPr="00ED475A" w:rsidRDefault="00B44B42" w:rsidP="00B44B42">
      <w:pPr>
        <w:spacing w:before="240" w:after="240" w:line="360" w:lineRule="auto"/>
        <w:jc w:val="center"/>
        <w:rPr>
          <w:rFonts w:ascii="Palatino Linotype" w:hAnsi="Palatino Linotype" w:cs="Arial"/>
        </w:rPr>
      </w:pPr>
      <w:r w:rsidRPr="00ED475A">
        <w:rPr>
          <w:noProof/>
          <w:lang w:eastAsia="es-MX"/>
        </w:rPr>
        <w:drawing>
          <wp:inline distT="0" distB="0" distL="0" distR="0" wp14:anchorId="3F79A8F0" wp14:editId="01DEC3A6">
            <wp:extent cx="4706002" cy="332422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0230" t="16811" r="20404" b="8644"/>
                    <a:stretch/>
                  </pic:blipFill>
                  <pic:spPr bwMode="auto">
                    <a:xfrm>
                      <a:off x="0" y="0"/>
                      <a:ext cx="4715890" cy="3331210"/>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B44B42" w:rsidP="004C3B1E">
      <w:pPr>
        <w:spacing w:before="240" w:after="240" w:line="360" w:lineRule="auto"/>
        <w:jc w:val="center"/>
        <w:rPr>
          <w:rFonts w:ascii="Palatino Linotype" w:hAnsi="Palatino Linotype" w:cs="Arial"/>
        </w:rPr>
      </w:pPr>
      <w:r w:rsidRPr="00ED475A">
        <w:rPr>
          <w:noProof/>
          <w:lang w:eastAsia="es-MX"/>
        </w:rPr>
        <w:lastRenderedPageBreak/>
        <w:drawing>
          <wp:inline distT="0" distB="0" distL="0" distR="0" wp14:anchorId="35EB0E61" wp14:editId="161B23E8">
            <wp:extent cx="4850928" cy="3257550"/>
            <wp:effectExtent l="0" t="0" r="698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8832" t="14327" r="19089" b="11567"/>
                    <a:stretch/>
                  </pic:blipFill>
                  <pic:spPr bwMode="auto">
                    <a:xfrm>
                      <a:off x="0" y="0"/>
                      <a:ext cx="4864830" cy="3266886"/>
                    </a:xfrm>
                    <a:prstGeom prst="rect">
                      <a:avLst/>
                    </a:prstGeom>
                    <a:ln>
                      <a:noFill/>
                    </a:ln>
                    <a:extLst>
                      <a:ext uri="{53640926-AAD7-44D8-BBD7-CCE9431645EC}">
                        <a14:shadowObscured xmlns:a14="http://schemas.microsoft.com/office/drawing/2010/main"/>
                      </a:ext>
                    </a:extLst>
                  </pic:spPr>
                </pic:pic>
              </a:graphicData>
            </a:graphic>
          </wp:inline>
        </w:drawing>
      </w:r>
    </w:p>
    <w:p w:rsidR="00B44B42" w:rsidRPr="00ED475A" w:rsidRDefault="00B44B42" w:rsidP="004C3B1E">
      <w:pPr>
        <w:spacing w:before="240" w:after="240" w:line="360" w:lineRule="auto"/>
        <w:jc w:val="center"/>
        <w:rPr>
          <w:rFonts w:ascii="Palatino Linotype" w:hAnsi="Palatino Linotype" w:cs="Arial"/>
        </w:rPr>
      </w:pPr>
      <w:r w:rsidRPr="00ED475A">
        <w:rPr>
          <w:noProof/>
          <w:lang w:eastAsia="es-MX"/>
        </w:rPr>
        <mc:AlternateContent>
          <mc:Choice Requires="wps">
            <w:drawing>
              <wp:anchor distT="0" distB="0" distL="114300" distR="114300" simplePos="0" relativeHeight="251674624" behindDoc="0" locked="0" layoutInCell="1" allowOverlap="1">
                <wp:simplePos x="0" y="0"/>
                <wp:positionH relativeFrom="column">
                  <wp:posOffset>105728</wp:posOffset>
                </wp:positionH>
                <wp:positionV relativeFrom="paragraph">
                  <wp:posOffset>2585085</wp:posOffset>
                </wp:positionV>
                <wp:extent cx="5562600" cy="1595438"/>
                <wp:effectExtent l="0" t="0" r="19050" b="24130"/>
                <wp:wrapNone/>
                <wp:docPr id="35" name="Conector recto 35"/>
                <wp:cNvGraphicFramePr/>
                <a:graphic xmlns:a="http://schemas.openxmlformats.org/drawingml/2006/main">
                  <a:graphicData uri="http://schemas.microsoft.com/office/word/2010/wordprocessingShape">
                    <wps:wsp>
                      <wps:cNvCnPr/>
                      <wps:spPr>
                        <a:xfrm>
                          <a:off x="0" y="0"/>
                          <a:ext cx="5562600" cy="1595438"/>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58C80F" id="Conector recto 35"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8.35pt,203.55pt" to="446.35pt,3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" strokecolor="#5b9bd5 [3204]" strokeweight="1.5pt">
                <v:stroke joinstyle="miter"/>
              </v:line>
            </w:pict>
          </mc:Fallback>
        </mc:AlternateContent>
      </w:r>
      <w:r w:rsidRPr="00ED475A">
        <w:rPr>
          <w:noProof/>
          <w:lang w:eastAsia="es-MX"/>
        </w:rPr>
        <w:drawing>
          <wp:inline distT="0" distB="0" distL="0" distR="0" wp14:anchorId="5A9D2EC8" wp14:editId="61EDA0C8">
            <wp:extent cx="4988326" cy="2547937"/>
            <wp:effectExtent l="0" t="0" r="3175"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8832" t="20319" r="20157" b="24284"/>
                    <a:stretch/>
                  </pic:blipFill>
                  <pic:spPr bwMode="auto">
                    <a:xfrm>
                      <a:off x="0" y="0"/>
                      <a:ext cx="5000532" cy="2554172"/>
                    </a:xfrm>
                    <a:prstGeom prst="rect">
                      <a:avLst/>
                    </a:prstGeom>
                    <a:ln>
                      <a:noFill/>
                    </a:ln>
                    <a:extLst>
                      <a:ext uri="{53640926-AAD7-44D8-BBD7-CCE9431645EC}">
                        <a14:shadowObscured xmlns:a14="http://schemas.microsoft.com/office/drawing/2010/main"/>
                      </a:ext>
                    </a:extLst>
                  </pic:spPr>
                </pic:pic>
              </a:graphicData>
            </a:graphic>
          </wp:inline>
        </w:drawing>
      </w:r>
    </w:p>
    <w:p w:rsidR="00B44B42" w:rsidRPr="00ED475A" w:rsidRDefault="00B44B42" w:rsidP="008F38C9">
      <w:pPr>
        <w:spacing w:before="240" w:after="240" w:line="360" w:lineRule="auto"/>
        <w:jc w:val="both"/>
        <w:rPr>
          <w:rFonts w:ascii="Palatino Linotype" w:hAnsi="Palatino Linotype" w:cs="Arial"/>
        </w:rPr>
      </w:pPr>
    </w:p>
    <w:p w:rsidR="00B44B42" w:rsidRPr="00ED475A" w:rsidRDefault="00B44B42" w:rsidP="008F38C9">
      <w:pPr>
        <w:spacing w:before="240" w:after="240" w:line="360" w:lineRule="auto"/>
        <w:jc w:val="both"/>
        <w:rPr>
          <w:rFonts w:ascii="Palatino Linotype" w:hAnsi="Palatino Linotype" w:cs="Arial"/>
        </w:rPr>
      </w:pPr>
    </w:p>
    <w:p w:rsidR="00B44B42" w:rsidRPr="00ED475A" w:rsidRDefault="00B44B42" w:rsidP="008F38C9">
      <w:pPr>
        <w:spacing w:before="240" w:after="240" w:line="360" w:lineRule="auto"/>
        <w:jc w:val="both"/>
        <w:rPr>
          <w:rFonts w:ascii="Palatino Linotype" w:hAnsi="Palatino Linotype" w:cs="Arial"/>
        </w:rPr>
      </w:pPr>
    </w:p>
    <w:p w:rsidR="004C3B1E" w:rsidRPr="00ED475A" w:rsidRDefault="004C3B1E" w:rsidP="004C3B1E">
      <w:pPr>
        <w:spacing w:before="240" w:after="240" w:line="360" w:lineRule="auto"/>
        <w:jc w:val="center"/>
        <w:rPr>
          <w:rFonts w:ascii="Palatino Linotype" w:hAnsi="Palatino Linotype" w:cs="Arial"/>
        </w:rPr>
      </w:pPr>
      <w:r w:rsidRPr="00ED475A">
        <w:rPr>
          <w:noProof/>
          <w:lang w:eastAsia="es-MX"/>
        </w:rPr>
        <w:lastRenderedPageBreak/>
        <w:drawing>
          <wp:inline distT="0" distB="0" distL="0" distR="0" wp14:anchorId="6F8D0671" wp14:editId="103D134A">
            <wp:extent cx="5420752" cy="2568777"/>
            <wp:effectExtent l="0" t="0" r="8890" b="317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2778" t="8112" r="12117" b="28622"/>
                    <a:stretch/>
                  </pic:blipFill>
                  <pic:spPr bwMode="auto">
                    <a:xfrm>
                      <a:off x="0" y="0"/>
                      <a:ext cx="5442409" cy="2579040"/>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4C3B1E" w:rsidP="004C3B1E">
      <w:pPr>
        <w:spacing w:before="240" w:after="240" w:line="360" w:lineRule="auto"/>
        <w:jc w:val="center"/>
        <w:rPr>
          <w:rFonts w:ascii="Palatino Linotype" w:hAnsi="Palatino Linotype" w:cs="Arial"/>
        </w:rPr>
      </w:pPr>
      <w:r w:rsidRPr="00ED475A">
        <w:rPr>
          <w:noProof/>
          <w:lang w:eastAsia="es-MX"/>
        </w:rPr>
        <w:drawing>
          <wp:inline distT="0" distB="0" distL="0" distR="0" wp14:anchorId="1219C9A3" wp14:editId="02593E32">
            <wp:extent cx="5554984" cy="2008509"/>
            <wp:effectExtent l="0" t="0" r="762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1955" t="14925" r="12574" b="36568"/>
                    <a:stretch/>
                  </pic:blipFill>
                  <pic:spPr bwMode="auto">
                    <a:xfrm>
                      <a:off x="0" y="0"/>
                      <a:ext cx="5636778" cy="2038083"/>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4C3B1E" w:rsidP="004C3B1E">
      <w:pPr>
        <w:spacing w:before="240" w:after="240" w:line="360" w:lineRule="auto"/>
        <w:jc w:val="center"/>
        <w:rPr>
          <w:rFonts w:ascii="Palatino Linotype" w:hAnsi="Palatino Linotype" w:cs="Arial"/>
        </w:rPr>
      </w:pPr>
      <w:r w:rsidRPr="00ED475A">
        <w:rPr>
          <w:noProof/>
          <w:lang w:eastAsia="es-MX"/>
        </w:rPr>
        <w:drawing>
          <wp:inline distT="0" distB="0" distL="0" distR="0" wp14:anchorId="34B3BEAF" wp14:editId="6EA71418">
            <wp:extent cx="5507477" cy="1458812"/>
            <wp:effectExtent l="0" t="0" r="0" b="825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1499" t="17846" r="13396" b="46790"/>
                    <a:stretch/>
                  </pic:blipFill>
                  <pic:spPr bwMode="auto">
                    <a:xfrm>
                      <a:off x="0" y="0"/>
                      <a:ext cx="5544235" cy="1468548"/>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4C3B1E" w:rsidP="004C3B1E">
      <w:pPr>
        <w:spacing w:before="240" w:after="240" w:line="360" w:lineRule="auto"/>
        <w:jc w:val="center"/>
        <w:rPr>
          <w:rFonts w:ascii="Palatino Linotype" w:hAnsi="Palatino Linotype" w:cs="Arial"/>
        </w:rPr>
      </w:pPr>
      <w:r w:rsidRPr="00ED475A">
        <w:rPr>
          <w:noProof/>
          <w:lang w:eastAsia="es-MX"/>
        </w:rPr>
        <w:lastRenderedPageBreak/>
        <w:drawing>
          <wp:inline distT="0" distB="0" distL="0" distR="0" wp14:anchorId="49F60873" wp14:editId="7EAEFB11">
            <wp:extent cx="5621051" cy="2521207"/>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3142" t="10384" r="12392" b="30244"/>
                    <a:stretch/>
                  </pic:blipFill>
                  <pic:spPr bwMode="auto">
                    <a:xfrm>
                      <a:off x="0" y="0"/>
                      <a:ext cx="5641426" cy="2530346"/>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4C3B1E" w:rsidP="004C3B1E">
      <w:pPr>
        <w:spacing w:before="240" w:after="240" w:line="360" w:lineRule="auto"/>
        <w:jc w:val="center"/>
        <w:rPr>
          <w:rFonts w:ascii="Palatino Linotype" w:hAnsi="Palatino Linotype" w:cs="Arial"/>
        </w:rPr>
      </w:pPr>
      <w:r w:rsidRPr="00ED475A">
        <w:rPr>
          <w:noProof/>
          <w:lang w:eastAsia="es-MX"/>
        </w:rPr>
        <w:drawing>
          <wp:inline distT="0" distB="0" distL="0" distR="0" wp14:anchorId="19E2AC78" wp14:editId="27FF43A6">
            <wp:extent cx="5367776" cy="3826737"/>
            <wp:effectExtent l="0" t="0" r="4445" b="254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1540" t="10059" r="22521" b="19051"/>
                    <a:stretch/>
                  </pic:blipFill>
                  <pic:spPr bwMode="auto">
                    <a:xfrm>
                      <a:off x="0" y="0"/>
                      <a:ext cx="5395088" cy="3846208"/>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4C3B1E" w:rsidP="004C3B1E">
      <w:pPr>
        <w:spacing w:before="240" w:after="240" w:line="360" w:lineRule="auto"/>
        <w:jc w:val="center"/>
        <w:rPr>
          <w:rFonts w:ascii="Palatino Linotype" w:hAnsi="Palatino Linotype" w:cs="Arial"/>
        </w:rPr>
      </w:pPr>
      <w:r w:rsidRPr="00ED475A">
        <w:rPr>
          <w:noProof/>
          <w:lang w:eastAsia="es-MX"/>
        </w:rPr>
        <w:lastRenderedPageBreak/>
        <w:drawing>
          <wp:inline distT="0" distB="0" distL="0" distR="0" wp14:anchorId="06D2F8CC" wp14:editId="669F5424">
            <wp:extent cx="5499986" cy="3361609"/>
            <wp:effectExtent l="0" t="0" r="571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1447" t="17845" r="21518" b="20186"/>
                    <a:stretch/>
                  </pic:blipFill>
                  <pic:spPr bwMode="auto">
                    <a:xfrm>
                      <a:off x="0" y="0"/>
                      <a:ext cx="5516656" cy="3371798"/>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B44B42" w:rsidP="004C3B1E">
      <w:pPr>
        <w:spacing w:before="240" w:after="240" w:line="360" w:lineRule="auto"/>
        <w:jc w:val="center"/>
        <w:rPr>
          <w:rFonts w:ascii="Palatino Linotype" w:hAnsi="Palatino Linotype" w:cs="Arial"/>
        </w:rPr>
      </w:pPr>
      <w:r w:rsidRPr="00ED475A">
        <w:rPr>
          <w:noProof/>
          <w:lang w:eastAsia="es-MX"/>
        </w:rPr>
        <mc:AlternateContent>
          <mc:Choice Requires="wps">
            <w:drawing>
              <wp:anchor distT="0" distB="0" distL="114300" distR="114300" simplePos="0" relativeHeight="251675648" behindDoc="0" locked="0" layoutInCell="1" allowOverlap="1">
                <wp:simplePos x="0" y="0"/>
                <wp:positionH relativeFrom="column">
                  <wp:posOffset>239078</wp:posOffset>
                </wp:positionH>
                <wp:positionV relativeFrom="paragraph">
                  <wp:posOffset>2895918</wp:posOffset>
                </wp:positionV>
                <wp:extent cx="5376862" cy="1147762"/>
                <wp:effectExtent l="0" t="0" r="33655" b="33655"/>
                <wp:wrapNone/>
                <wp:docPr id="36" name="Conector recto 36"/>
                <wp:cNvGraphicFramePr/>
                <a:graphic xmlns:a="http://schemas.openxmlformats.org/drawingml/2006/main">
                  <a:graphicData uri="http://schemas.microsoft.com/office/word/2010/wordprocessingShape">
                    <wps:wsp>
                      <wps:cNvCnPr/>
                      <wps:spPr>
                        <a:xfrm>
                          <a:off x="0" y="0"/>
                          <a:ext cx="5376862" cy="1147762"/>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6C6B3D" id="Conector recto 36"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18.85pt,228.05pt" to="442.2pt,3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" strokecolor="#5b9bd5 [3204]" strokeweight="1.5pt">
                <v:stroke joinstyle="miter"/>
              </v:line>
            </w:pict>
          </mc:Fallback>
        </mc:AlternateContent>
      </w:r>
      <w:r w:rsidR="004C3B1E" w:rsidRPr="00ED475A">
        <w:rPr>
          <w:noProof/>
          <w:lang w:eastAsia="es-MX"/>
        </w:rPr>
        <w:drawing>
          <wp:inline distT="0" distB="0" distL="0" distR="0" wp14:anchorId="096BE576" wp14:editId="0B4EA76D">
            <wp:extent cx="5330080" cy="2690812"/>
            <wp:effectExtent l="0" t="0" r="444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0811" t="12007" r="22430" b="37057"/>
                    <a:stretch/>
                  </pic:blipFill>
                  <pic:spPr bwMode="auto">
                    <a:xfrm>
                      <a:off x="0" y="0"/>
                      <a:ext cx="5361264" cy="2706555"/>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4C3B1E" w:rsidP="004C3B1E">
      <w:pPr>
        <w:spacing w:before="240" w:after="240" w:line="360" w:lineRule="auto"/>
        <w:jc w:val="center"/>
        <w:rPr>
          <w:rFonts w:ascii="Palatino Linotype" w:hAnsi="Palatino Linotype" w:cs="Arial"/>
        </w:rPr>
      </w:pPr>
      <w:r w:rsidRPr="00ED475A">
        <w:rPr>
          <w:noProof/>
          <w:lang w:eastAsia="es-MX"/>
        </w:rPr>
        <w:lastRenderedPageBreak/>
        <w:drawing>
          <wp:inline distT="0" distB="0" distL="0" distR="0" wp14:anchorId="773ED2A8" wp14:editId="4024786F">
            <wp:extent cx="5466355" cy="3192472"/>
            <wp:effectExtent l="0" t="0" r="1270" b="825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2360" t="14115" r="21700" b="27810"/>
                    <a:stretch/>
                  </pic:blipFill>
                  <pic:spPr bwMode="auto">
                    <a:xfrm>
                      <a:off x="0" y="0"/>
                      <a:ext cx="5495759" cy="3209645"/>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4C3B1E" w:rsidP="004C3B1E">
      <w:pPr>
        <w:spacing w:before="240" w:after="240" w:line="360" w:lineRule="auto"/>
        <w:jc w:val="center"/>
        <w:rPr>
          <w:rFonts w:ascii="Palatino Linotype" w:hAnsi="Palatino Linotype" w:cs="Arial"/>
        </w:rPr>
      </w:pPr>
      <w:r w:rsidRPr="00ED475A">
        <w:rPr>
          <w:noProof/>
          <w:lang w:eastAsia="es-MX"/>
        </w:rPr>
        <w:drawing>
          <wp:inline distT="0" distB="0" distL="0" distR="0" wp14:anchorId="522D0879" wp14:editId="24AAF51B">
            <wp:extent cx="5426542" cy="2959907"/>
            <wp:effectExtent l="0" t="0" r="317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1174" t="27255" r="22613" b="18239"/>
                    <a:stretch/>
                  </pic:blipFill>
                  <pic:spPr bwMode="auto">
                    <a:xfrm>
                      <a:off x="0" y="0"/>
                      <a:ext cx="5441155" cy="2967878"/>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4C3B1E" w:rsidP="004C3B1E">
      <w:pPr>
        <w:spacing w:before="240" w:after="240" w:line="360" w:lineRule="auto"/>
        <w:jc w:val="center"/>
        <w:rPr>
          <w:rFonts w:ascii="Palatino Linotype" w:hAnsi="Palatino Linotype" w:cs="Arial"/>
        </w:rPr>
      </w:pPr>
      <w:r w:rsidRPr="00ED475A">
        <w:rPr>
          <w:noProof/>
          <w:lang w:eastAsia="es-MX"/>
        </w:rPr>
        <w:lastRenderedPageBreak/>
        <w:drawing>
          <wp:inline distT="0" distB="0" distL="0" distR="0" wp14:anchorId="4D89DCE8" wp14:editId="3CEC90CA">
            <wp:extent cx="5460939" cy="3620601"/>
            <wp:effectExtent l="0" t="0" r="698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1724" t="10546" r="21974" b="23099"/>
                    <a:stretch/>
                  </pic:blipFill>
                  <pic:spPr bwMode="auto">
                    <a:xfrm>
                      <a:off x="0" y="0"/>
                      <a:ext cx="5477573" cy="3631629"/>
                    </a:xfrm>
                    <a:prstGeom prst="rect">
                      <a:avLst/>
                    </a:prstGeom>
                    <a:ln>
                      <a:noFill/>
                    </a:ln>
                    <a:extLst>
                      <a:ext uri="{53640926-AAD7-44D8-BBD7-CCE9431645EC}">
                        <a14:shadowObscured xmlns:a14="http://schemas.microsoft.com/office/drawing/2010/main"/>
                      </a:ext>
                    </a:extLst>
                  </pic:spPr>
                </pic:pic>
              </a:graphicData>
            </a:graphic>
          </wp:inline>
        </w:drawing>
      </w:r>
    </w:p>
    <w:p w:rsidR="004C3B1E" w:rsidRPr="00ED475A" w:rsidRDefault="004C3B1E" w:rsidP="004C3B1E">
      <w:pPr>
        <w:spacing w:before="240" w:after="240" w:line="360" w:lineRule="auto"/>
        <w:jc w:val="center"/>
        <w:rPr>
          <w:rFonts w:ascii="Palatino Linotype" w:hAnsi="Palatino Linotype" w:cs="Arial"/>
        </w:rPr>
      </w:pPr>
      <w:r w:rsidRPr="00ED475A">
        <w:rPr>
          <w:noProof/>
          <w:lang w:eastAsia="es-MX"/>
        </w:rPr>
        <w:drawing>
          <wp:inline distT="0" distB="0" distL="0" distR="0" wp14:anchorId="5A7B6D6C" wp14:editId="4C21B27B">
            <wp:extent cx="5468609" cy="2521207"/>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1268" t="20445" r="22521" b="33487"/>
                    <a:stretch/>
                  </pic:blipFill>
                  <pic:spPr bwMode="auto">
                    <a:xfrm>
                      <a:off x="0" y="0"/>
                      <a:ext cx="5496386" cy="2534013"/>
                    </a:xfrm>
                    <a:prstGeom prst="rect">
                      <a:avLst/>
                    </a:prstGeom>
                    <a:ln>
                      <a:noFill/>
                    </a:ln>
                    <a:extLst>
                      <a:ext uri="{53640926-AAD7-44D8-BBD7-CCE9431645EC}">
                        <a14:shadowObscured xmlns:a14="http://schemas.microsoft.com/office/drawing/2010/main"/>
                      </a:ext>
                    </a:extLst>
                  </pic:spPr>
                </pic:pic>
              </a:graphicData>
            </a:graphic>
          </wp:inline>
        </w:drawing>
      </w:r>
    </w:p>
    <w:p w:rsidR="0069768E" w:rsidRPr="00ED475A" w:rsidRDefault="00E26154" w:rsidP="0069768E">
      <w:pPr>
        <w:spacing w:before="240" w:after="240" w:line="360" w:lineRule="auto"/>
        <w:jc w:val="both"/>
        <w:rPr>
          <w:rFonts w:ascii="Palatino Linotype" w:hAnsi="Palatino Linotype" w:cs="Arial"/>
        </w:rPr>
      </w:pPr>
      <w:r w:rsidRPr="00ED475A">
        <w:rPr>
          <w:rFonts w:ascii="Palatino Linotype" w:hAnsi="Palatino Linotype" w:cs="Arial"/>
        </w:rPr>
        <w:t>Una vez</w:t>
      </w:r>
      <w:r w:rsidR="0069768E" w:rsidRPr="00ED475A">
        <w:rPr>
          <w:rFonts w:ascii="Palatino Linotype" w:hAnsi="Palatino Linotype" w:cs="Arial"/>
        </w:rPr>
        <w:t xml:space="preserve"> que</w:t>
      </w:r>
      <w:r w:rsidRPr="00ED475A">
        <w:rPr>
          <w:rFonts w:ascii="Palatino Linotype" w:hAnsi="Palatino Linotype" w:cs="Arial"/>
        </w:rPr>
        <w:t>,</w:t>
      </w:r>
      <w:r w:rsidR="0069768E" w:rsidRPr="00ED475A">
        <w:rPr>
          <w:rFonts w:ascii="Palatino Linotype" w:hAnsi="Palatino Linotype" w:cs="Arial"/>
        </w:rPr>
        <w:t xml:space="preserve"> son del conocimiento de las partes tanto los Resolutivos como las Condicionantes del Proyecto de Explotación de un Banco de Materiales Pétreos, en un predio ubicado en la Comunidad de San Lucas </w:t>
      </w:r>
      <w:proofErr w:type="spellStart"/>
      <w:r w:rsidR="0069768E" w:rsidRPr="00ED475A">
        <w:rPr>
          <w:rFonts w:ascii="Palatino Linotype" w:hAnsi="Palatino Linotype" w:cs="Arial"/>
        </w:rPr>
        <w:t>Tepango</w:t>
      </w:r>
      <w:proofErr w:type="spellEnd"/>
      <w:r w:rsidR="0069768E" w:rsidRPr="00ED475A">
        <w:rPr>
          <w:rFonts w:ascii="Palatino Linotype" w:hAnsi="Palatino Linotype" w:cs="Arial"/>
        </w:rPr>
        <w:t xml:space="preserve">, en el Municipio de Acolman, </w:t>
      </w:r>
      <w:r w:rsidR="0069768E" w:rsidRPr="00ED475A">
        <w:rPr>
          <w:rFonts w:ascii="Palatino Linotype" w:hAnsi="Palatino Linotype" w:cs="Arial"/>
        </w:rPr>
        <w:lastRenderedPageBreak/>
        <w:t xml:space="preserve">Estado de México; es necesario que para un mejor análisis se lleve a cabo una comparación entre las solicitudes de información y los resolutivos y condicionantes con los que se relacionan para que </w:t>
      </w:r>
      <w:r w:rsidR="0069768E" w:rsidRPr="00ED475A">
        <w:rPr>
          <w:rFonts w:ascii="Palatino Linotype" w:hAnsi="Palatino Linotype" w:cs="Arial"/>
          <w:b/>
        </w:rPr>
        <w:t xml:space="preserve">EL SUJETO OBLIGADO </w:t>
      </w:r>
      <w:r w:rsidR="0069768E" w:rsidRPr="00ED475A">
        <w:rPr>
          <w:rFonts w:ascii="Palatino Linotype" w:hAnsi="Palatino Linotype" w:cs="Arial"/>
        </w:rPr>
        <w:t>tenga conocimiento del documento o documentos que deberá entregar con la finalidad de tener por satisfizo el derecho de acceso a la información del particular; sirviendo para ello el cuadro comparativo que se inserta enseguida:</w:t>
      </w:r>
    </w:p>
    <w:tbl>
      <w:tblPr>
        <w:tblStyle w:val="Tablaconcuadrcula"/>
        <w:tblW w:w="0" w:type="auto"/>
        <w:jc w:val="center"/>
        <w:tblLook w:val="04A0" w:firstRow="1" w:lastRow="0" w:firstColumn="1" w:lastColumn="0" w:noHBand="0" w:noVBand="1"/>
      </w:tblPr>
      <w:tblGrid>
        <w:gridCol w:w="562"/>
        <w:gridCol w:w="4253"/>
        <w:gridCol w:w="2410"/>
      </w:tblGrid>
      <w:tr w:rsidR="0069768E" w:rsidRPr="00ED475A" w:rsidTr="0069768E">
        <w:trPr>
          <w:jc w:val="center"/>
        </w:trPr>
        <w:tc>
          <w:tcPr>
            <w:tcW w:w="562" w:type="dxa"/>
            <w:shd w:val="clear" w:color="auto" w:fill="000000" w:themeFill="text1"/>
            <w:vAlign w:val="center"/>
          </w:tcPr>
          <w:p w:rsidR="0069768E" w:rsidRPr="00ED475A" w:rsidRDefault="0069768E" w:rsidP="00EE632E">
            <w:pPr>
              <w:jc w:val="cente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N.P.</w:t>
            </w:r>
          </w:p>
        </w:tc>
        <w:tc>
          <w:tcPr>
            <w:tcW w:w="4253" w:type="dxa"/>
            <w:shd w:val="clear" w:color="auto" w:fill="000000" w:themeFill="text1"/>
            <w:vAlign w:val="center"/>
          </w:tcPr>
          <w:p w:rsidR="0069768E" w:rsidRPr="00ED475A" w:rsidRDefault="0069768E" w:rsidP="00EE632E">
            <w:pPr>
              <w:jc w:val="cente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Solicitud</w:t>
            </w:r>
          </w:p>
        </w:tc>
        <w:tc>
          <w:tcPr>
            <w:tcW w:w="2410" w:type="dxa"/>
            <w:shd w:val="clear" w:color="auto" w:fill="000000" w:themeFill="text1"/>
            <w:vAlign w:val="center"/>
          </w:tcPr>
          <w:p w:rsidR="0069768E" w:rsidRPr="00ED475A" w:rsidRDefault="0069768E" w:rsidP="00EE632E">
            <w:pPr>
              <w:jc w:val="cente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Condicionante / Resolutivo</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1</w:t>
            </w:r>
          </w:p>
        </w:tc>
        <w:tc>
          <w:tcPr>
            <w:tcW w:w="4253" w:type="dxa"/>
          </w:tcPr>
          <w:p w:rsidR="0069768E" w:rsidRPr="00ED475A" w:rsidRDefault="0069768E" w:rsidP="00EE632E">
            <w:pPr>
              <w:widowControl w:val="0"/>
              <w:tabs>
                <w:tab w:val="left" w:pos="1701"/>
                <w:tab w:val="left" w:pos="1843"/>
              </w:tabs>
              <w:autoSpaceDE w:val="0"/>
              <w:autoSpaceDN w:val="0"/>
              <w:adjustRightInd w:val="0"/>
              <w:jc w:val="both"/>
              <w:rPr>
                <w:rFonts w:ascii="Palatino Linotype" w:hAnsi="Palatino Linotype" w:cs="Arial"/>
                <w:sz w:val="16"/>
                <w:szCs w:val="16"/>
              </w:rPr>
            </w:pPr>
            <w:r w:rsidRPr="00ED475A">
              <w:rPr>
                <w:rFonts w:ascii="Palatino Linotype" w:hAnsi="Palatino Linotype" w:cs="Arial"/>
                <w:sz w:val="16"/>
                <w:szCs w:val="16"/>
              </w:rPr>
              <w:t>a) Se le informara si la empresa CONSULTORA Y PROYECTOS LO-MAX, S. A. DE C. V., cumplió cabalmente con las condicionantes generales.</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1</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2</w:t>
            </w:r>
          </w:p>
        </w:tc>
        <w:tc>
          <w:tcPr>
            <w:tcW w:w="4253" w:type="dxa"/>
          </w:tcPr>
          <w:p w:rsidR="0069768E" w:rsidRPr="00ED475A" w:rsidRDefault="0069768E" w:rsidP="00EE632E">
            <w:pPr>
              <w:widowControl w:val="0"/>
              <w:tabs>
                <w:tab w:val="left" w:pos="1701"/>
                <w:tab w:val="left" w:pos="1843"/>
              </w:tabs>
              <w:autoSpaceDE w:val="0"/>
              <w:autoSpaceDN w:val="0"/>
              <w:adjustRightInd w:val="0"/>
              <w:jc w:val="both"/>
              <w:rPr>
                <w:rFonts w:ascii="Palatino Linotype" w:hAnsi="Palatino Linotype" w:cs="Arial"/>
                <w:sz w:val="16"/>
                <w:szCs w:val="16"/>
              </w:rPr>
            </w:pPr>
            <w:r w:rsidRPr="00ED475A">
              <w:rPr>
                <w:rFonts w:ascii="Palatino Linotype" w:hAnsi="Palatino Linotype" w:cs="Arial"/>
                <w:sz w:val="16"/>
                <w:szCs w:val="16"/>
              </w:rPr>
              <w:t>b) ¿Cuándo iniciaron las obras del proyecto?</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1</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3</w:t>
            </w:r>
          </w:p>
        </w:tc>
        <w:tc>
          <w:tcPr>
            <w:tcW w:w="4253" w:type="dxa"/>
          </w:tcPr>
          <w:p w:rsidR="0069768E" w:rsidRPr="00ED475A" w:rsidRDefault="0069768E" w:rsidP="00EE632E">
            <w:pPr>
              <w:widowControl w:val="0"/>
              <w:tabs>
                <w:tab w:val="left" w:pos="1701"/>
                <w:tab w:val="left" w:pos="1843"/>
              </w:tabs>
              <w:autoSpaceDE w:val="0"/>
              <w:autoSpaceDN w:val="0"/>
              <w:adjustRightInd w:val="0"/>
              <w:jc w:val="both"/>
              <w:rPr>
                <w:rFonts w:ascii="Palatino Linotype" w:hAnsi="Palatino Linotype" w:cs="Arial"/>
                <w:sz w:val="16"/>
                <w:szCs w:val="16"/>
              </w:rPr>
            </w:pPr>
            <w:r w:rsidRPr="00ED475A">
              <w:rPr>
                <w:rFonts w:ascii="Palatino Linotype" w:hAnsi="Palatino Linotype" w:cs="Arial"/>
                <w:sz w:val="16"/>
                <w:szCs w:val="16"/>
              </w:rPr>
              <w:t>c) El programa calendarizado de seguimiento y cumplimiento de condicionantes por cada etapa, que incluya la documental que acredite el cumplimiento de las condicionantes en relación al programa presentado.</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1</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4</w:t>
            </w:r>
          </w:p>
        </w:tc>
        <w:tc>
          <w:tcPr>
            <w:tcW w:w="4253" w:type="dxa"/>
          </w:tcPr>
          <w:p w:rsidR="0069768E" w:rsidRPr="00ED475A" w:rsidRDefault="0069768E" w:rsidP="00EE632E">
            <w:pPr>
              <w:widowControl w:val="0"/>
              <w:tabs>
                <w:tab w:val="left" w:pos="1701"/>
                <w:tab w:val="left" w:pos="1843"/>
              </w:tabs>
              <w:autoSpaceDE w:val="0"/>
              <w:autoSpaceDN w:val="0"/>
              <w:adjustRightInd w:val="0"/>
              <w:jc w:val="both"/>
              <w:rPr>
                <w:rFonts w:ascii="Palatino Linotype" w:hAnsi="Palatino Linotype" w:cs="Arial"/>
                <w:sz w:val="16"/>
                <w:szCs w:val="16"/>
              </w:rPr>
            </w:pPr>
            <w:r w:rsidRPr="00ED475A">
              <w:rPr>
                <w:rFonts w:ascii="Palatino Linotype" w:hAnsi="Palatino Linotype" w:cs="Arial"/>
                <w:sz w:val="16"/>
                <w:szCs w:val="16"/>
              </w:rPr>
              <w:t xml:space="preserve">d) Copia simple del Dictamen Favorable de Impacto Regional emitido por la Dirección General de Desarrollo Urbano del Estado de México. </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2</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5</w:t>
            </w:r>
          </w:p>
        </w:tc>
        <w:tc>
          <w:tcPr>
            <w:tcW w:w="4253" w:type="dxa"/>
          </w:tcPr>
          <w:p w:rsidR="0069768E" w:rsidRPr="00ED475A" w:rsidRDefault="0069768E" w:rsidP="00EE632E">
            <w:pPr>
              <w:widowControl w:val="0"/>
              <w:tabs>
                <w:tab w:val="left" w:pos="1701"/>
                <w:tab w:val="left" w:pos="1843"/>
              </w:tabs>
              <w:autoSpaceDE w:val="0"/>
              <w:autoSpaceDN w:val="0"/>
              <w:adjustRightInd w:val="0"/>
              <w:jc w:val="both"/>
              <w:rPr>
                <w:rFonts w:ascii="Palatino Linotype" w:hAnsi="Palatino Linotype" w:cs="Arial"/>
                <w:sz w:val="16"/>
                <w:szCs w:val="16"/>
              </w:rPr>
            </w:pPr>
            <w:r w:rsidRPr="00ED475A">
              <w:rPr>
                <w:rFonts w:ascii="Palatino Linotype" w:hAnsi="Palatino Linotype" w:cs="Arial"/>
                <w:sz w:val="16"/>
                <w:szCs w:val="16"/>
              </w:rPr>
              <w:t xml:space="preserve">e) Copia simple del Dictamen Favorable de Protección Civil emitido por la Dirección General de Protección Civil del Gobierno del Estado de México. </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3</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6</w:t>
            </w:r>
          </w:p>
        </w:tc>
        <w:tc>
          <w:tcPr>
            <w:tcW w:w="4253" w:type="dxa"/>
          </w:tcPr>
          <w:p w:rsidR="0069768E" w:rsidRPr="00ED475A" w:rsidRDefault="0069768E" w:rsidP="00EE632E">
            <w:pPr>
              <w:widowControl w:val="0"/>
              <w:tabs>
                <w:tab w:val="left" w:pos="1701"/>
                <w:tab w:val="left" w:pos="1843"/>
              </w:tabs>
              <w:autoSpaceDE w:val="0"/>
              <w:autoSpaceDN w:val="0"/>
              <w:adjustRightInd w:val="0"/>
              <w:jc w:val="both"/>
              <w:rPr>
                <w:rFonts w:ascii="Palatino Linotype" w:hAnsi="Palatino Linotype" w:cs="Arial"/>
                <w:sz w:val="16"/>
                <w:szCs w:val="16"/>
              </w:rPr>
            </w:pPr>
            <w:r w:rsidRPr="00ED475A">
              <w:rPr>
                <w:rFonts w:ascii="Palatino Linotype" w:hAnsi="Palatino Linotype" w:cs="Arial"/>
                <w:sz w:val="16"/>
                <w:szCs w:val="16"/>
              </w:rPr>
              <w:t xml:space="preserve">f) Respuesta emitida por el Ayuntamiento de Acolman, Estado de México. </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4</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7</w:t>
            </w:r>
          </w:p>
        </w:tc>
        <w:tc>
          <w:tcPr>
            <w:tcW w:w="4253" w:type="dxa"/>
          </w:tcPr>
          <w:p w:rsidR="0069768E" w:rsidRPr="00ED475A" w:rsidRDefault="0069768E" w:rsidP="00EE632E">
            <w:pPr>
              <w:widowControl w:val="0"/>
              <w:tabs>
                <w:tab w:val="left" w:pos="1701"/>
                <w:tab w:val="left" w:pos="1843"/>
              </w:tabs>
              <w:autoSpaceDE w:val="0"/>
              <w:autoSpaceDN w:val="0"/>
              <w:adjustRightInd w:val="0"/>
              <w:jc w:val="both"/>
              <w:rPr>
                <w:rFonts w:ascii="Palatino Linotype" w:hAnsi="Palatino Linotype" w:cs="Arial"/>
                <w:sz w:val="16"/>
                <w:szCs w:val="16"/>
              </w:rPr>
            </w:pPr>
            <w:r w:rsidRPr="00ED475A">
              <w:rPr>
                <w:rFonts w:ascii="Palatino Linotype" w:hAnsi="Palatino Linotype" w:cs="Arial"/>
                <w:sz w:val="16"/>
                <w:szCs w:val="16"/>
              </w:rPr>
              <w:t xml:space="preserve">g) El inventario arbóreo de los individuos a trasplantar. </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5</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8</w:t>
            </w:r>
          </w:p>
        </w:tc>
        <w:tc>
          <w:tcPr>
            <w:tcW w:w="4253" w:type="dxa"/>
          </w:tcPr>
          <w:p w:rsidR="0069768E" w:rsidRPr="00ED475A" w:rsidRDefault="0069768E" w:rsidP="00EE632E">
            <w:pPr>
              <w:widowControl w:val="0"/>
              <w:tabs>
                <w:tab w:val="left" w:pos="1701"/>
                <w:tab w:val="left" w:pos="1843"/>
              </w:tabs>
              <w:autoSpaceDE w:val="0"/>
              <w:autoSpaceDN w:val="0"/>
              <w:adjustRightInd w:val="0"/>
              <w:jc w:val="both"/>
              <w:rPr>
                <w:rFonts w:ascii="Palatino Linotype" w:hAnsi="Palatino Linotype" w:cs="Arial"/>
                <w:sz w:val="16"/>
                <w:szCs w:val="16"/>
              </w:rPr>
            </w:pPr>
            <w:r w:rsidRPr="00ED475A">
              <w:rPr>
                <w:rFonts w:ascii="Palatino Linotype" w:hAnsi="Palatino Linotype" w:cs="Arial"/>
                <w:sz w:val="16"/>
                <w:szCs w:val="16"/>
              </w:rPr>
              <w:t>h) ¿Dónde se llevó acabo la recuperación de todos y cada uno de los individuos arbóreos?</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5</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9</w:t>
            </w:r>
          </w:p>
        </w:tc>
        <w:tc>
          <w:tcPr>
            <w:tcW w:w="4253" w:type="dxa"/>
          </w:tcPr>
          <w:p w:rsidR="0069768E" w:rsidRPr="00ED475A" w:rsidRDefault="0069768E" w:rsidP="00EE632E">
            <w:pPr>
              <w:widowControl w:val="0"/>
              <w:tabs>
                <w:tab w:val="left" w:pos="1701"/>
                <w:tab w:val="left" w:pos="1843"/>
              </w:tabs>
              <w:autoSpaceDE w:val="0"/>
              <w:autoSpaceDN w:val="0"/>
              <w:adjustRightInd w:val="0"/>
              <w:jc w:val="both"/>
              <w:rPr>
                <w:rFonts w:ascii="Palatino Linotype" w:hAnsi="Palatino Linotype" w:cs="Arial"/>
                <w:sz w:val="16"/>
                <w:szCs w:val="16"/>
              </w:rPr>
            </w:pPr>
            <w:r w:rsidRPr="00ED475A">
              <w:rPr>
                <w:rFonts w:ascii="Palatino Linotype" w:hAnsi="Palatino Linotype" w:cs="Arial"/>
                <w:sz w:val="16"/>
                <w:szCs w:val="16"/>
              </w:rPr>
              <w:t xml:space="preserve">i) La autorización para el derribo de los individuos arbóreos que no fueron incluidos en el considerado anterior, autorización emitida por la autoridad correspondiente. </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6</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10</w:t>
            </w:r>
          </w:p>
        </w:tc>
        <w:tc>
          <w:tcPr>
            <w:tcW w:w="4253" w:type="dxa"/>
          </w:tcPr>
          <w:p w:rsidR="0069768E" w:rsidRPr="00ED475A" w:rsidRDefault="0069768E" w:rsidP="00EE632E">
            <w:pPr>
              <w:widowControl w:val="0"/>
              <w:tabs>
                <w:tab w:val="left" w:pos="1701"/>
                <w:tab w:val="left" w:pos="1843"/>
              </w:tabs>
              <w:autoSpaceDE w:val="0"/>
              <w:autoSpaceDN w:val="0"/>
              <w:adjustRightInd w:val="0"/>
              <w:jc w:val="both"/>
              <w:rPr>
                <w:rFonts w:ascii="Palatino Linotype" w:hAnsi="Palatino Linotype" w:cs="Arial"/>
                <w:sz w:val="16"/>
                <w:szCs w:val="16"/>
              </w:rPr>
            </w:pPr>
            <w:r w:rsidRPr="00ED475A">
              <w:rPr>
                <w:rFonts w:ascii="Palatino Linotype" w:hAnsi="Palatino Linotype" w:cs="Arial"/>
                <w:sz w:val="16"/>
                <w:szCs w:val="16"/>
              </w:rPr>
              <w:t xml:space="preserve">j) Evidencia donde se sustente el equipo contra incendios en buenas condiciones de operación. </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7</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11</w:t>
            </w:r>
          </w:p>
        </w:tc>
        <w:tc>
          <w:tcPr>
            <w:tcW w:w="4253" w:type="dxa"/>
          </w:tcPr>
          <w:p w:rsidR="0069768E" w:rsidRPr="00ED475A" w:rsidRDefault="0069768E" w:rsidP="00EE632E">
            <w:pPr>
              <w:widowControl w:val="0"/>
              <w:tabs>
                <w:tab w:val="left" w:pos="1701"/>
                <w:tab w:val="left" w:pos="1843"/>
              </w:tabs>
              <w:autoSpaceDE w:val="0"/>
              <w:autoSpaceDN w:val="0"/>
              <w:adjustRightInd w:val="0"/>
              <w:jc w:val="both"/>
              <w:rPr>
                <w:rFonts w:ascii="Palatino Linotype" w:hAnsi="Palatino Linotype" w:cs="Arial"/>
                <w:sz w:val="16"/>
                <w:szCs w:val="16"/>
              </w:rPr>
            </w:pPr>
            <w:r w:rsidRPr="00ED475A">
              <w:rPr>
                <w:rFonts w:ascii="Palatino Linotype" w:hAnsi="Palatino Linotype" w:cs="Arial"/>
                <w:sz w:val="16"/>
                <w:szCs w:val="16"/>
              </w:rPr>
              <w:t xml:space="preserve">k) El programa de mantenimiento preventivo y correctivo para todas las instalaciones y equipos de la empresa. </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8</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12</w:t>
            </w:r>
          </w:p>
        </w:tc>
        <w:tc>
          <w:tcPr>
            <w:tcW w:w="4253" w:type="dxa"/>
          </w:tcPr>
          <w:p w:rsidR="0069768E" w:rsidRPr="00ED475A" w:rsidRDefault="0069768E" w:rsidP="00EE632E">
            <w:pPr>
              <w:widowControl w:val="0"/>
              <w:tabs>
                <w:tab w:val="left" w:pos="1701"/>
                <w:tab w:val="left" w:pos="1843"/>
              </w:tabs>
              <w:autoSpaceDE w:val="0"/>
              <w:autoSpaceDN w:val="0"/>
              <w:adjustRightInd w:val="0"/>
              <w:jc w:val="both"/>
              <w:rPr>
                <w:rFonts w:ascii="Palatino Linotype" w:hAnsi="Palatino Linotype" w:cs="Arial"/>
                <w:sz w:val="16"/>
                <w:szCs w:val="16"/>
              </w:rPr>
            </w:pPr>
            <w:r w:rsidRPr="00ED475A">
              <w:rPr>
                <w:rFonts w:ascii="Palatino Linotype" w:hAnsi="Palatino Linotype" w:cs="Arial"/>
                <w:sz w:val="16"/>
                <w:szCs w:val="16"/>
              </w:rPr>
              <w:t xml:space="preserve">l) Evidencia de las mojoneras de cemento y varilla en cada uno de los vértices de la superficie de la 50,000 mts2 autorizadas a fin de identificarlos de forma rápida. </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11</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13</w:t>
            </w:r>
          </w:p>
        </w:tc>
        <w:tc>
          <w:tcPr>
            <w:tcW w:w="4253" w:type="dxa"/>
          </w:tcPr>
          <w:p w:rsidR="0069768E" w:rsidRPr="00ED475A" w:rsidRDefault="0069768E" w:rsidP="00EE632E">
            <w:pPr>
              <w:widowControl w:val="0"/>
              <w:tabs>
                <w:tab w:val="left" w:pos="1701"/>
                <w:tab w:val="left" w:pos="1843"/>
              </w:tabs>
              <w:autoSpaceDE w:val="0"/>
              <w:autoSpaceDN w:val="0"/>
              <w:adjustRightInd w:val="0"/>
              <w:jc w:val="both"/>
              <w:rPr>
                <w:rFonts w:ascii="Palatino Linotype" w:hAnsi="Palatino Linotype" w:cs="Arial"/>
                <w:b/>
                <w:sz w:val="16"/>
                <w:szCs w:val="16"/>
              </w:rPr>
            </w:pPr>
            <w:r w:rsidRPr="00ED475A">
              <w:rPr>
                <w:rFonts w:ascii="Palatino Linotype" w:hAnsi="Palatino Linotype" w:cs="Arial"/>
                <w:b/>
                <w:sz w:val="16"/>
                <w:szCs w:val="16"/>
              </w:rPr>
              <w:t>m) Plano topográfico de deslinde del predio autorizado que indique las coordenadas UTM (NAT 27) de cada uno de los vértices de dicha superficie.</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11</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14</w:t>
            </w:r>
          </w:p>
        </w:tc>
        <w:tc>
          <w:tcPr>
            <w:tcW w:w="4253" w:type="dxa"/>
          </w:tcPr>
          <w:p w:rsidR="0069768E" w:rsidRPr="00ED475A" w:rsidRDefault="0069768E" w:rsidP="00EE632E">
            <w:pPr>
              <w:widowControl w:val="0"/>
              <w:tabs>
                <w:tab w:val="left" w:pos="1701"/>
                <w:tab w:val="left" w:pos="1843"/>
              </w:tabs>
              <w:autoSpaceDE w:val="0"/>
              <w:autoSpaceDN w:val="0"/>
              <w:adjustRightInd w:val="0"/>
              <w:jc w:val="both"/>
              <w:rPr>
                <w:rFonts w:ascii="Palatino Linotype" w:hAnsi="Palatino Linotype" w:cs="Arial"/>
                <w:sz w:val="16"/>
                <w:szCs w:val="16"/>
              </w:rPr>
            </w:pPr>
            <w:r w:rsidRPr="00ED475A">
              <w:rPr>
                <w:rFonts w:ascii="Palatino Linotype" w:hAnsi="Palatino Linotype" w:cs="Arial"/>
                <w:sz w:val="16"/>
                <w:szCs w:val="16"/>
              </w:rPr>
              <w:t>n) Saber si la Dirección General de Operación e Impacto Ambiental tenía conocimiento, que el proyecto se iba a realizar en un Área Reservada conocida con el nombre de “SIERRA PATLACHIQUE”.</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2</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15</w:t>
            </w:r>
          </w:p>
        </w:tc>
        <w:tc>
          <w:tcPr>
            <w:tcW w:w="4253" w:type="dxa"/>
          </w:tcPr>
          <w:p w:rsidR="0069768E" w:rsidRPr="00ED475A" w:rsidRDefault="0069768E" w:rsidP="00EE632E">
            <w:pPr>
              <w:widowControl w:val="0"/>
              <w:tabs>
                <w:tab w:val="left" w:pos="1701"/>
                <w:tab w:val="left" w:pos="1843"/>
              </w:tabs>
              <w:autoSpaceDE w:val="0"/>
              <w:autoSpaceDN w:val="0"/>
              <w:adjustRightInd w:val="0"/>
              <w:jc w:val="both"/>
              <w:rPr>
                <w:rFonts w:ascii="Palatino Linotype" w:hAnsi="Palatino Linotype" w:cs="Arial"/>
                <w:sz w:val="16"/>
                <w:szCs w:val="16"/>
              </w:rPr>
            </w:pPr>
            <w:r w:rsidRPr="00ED475A">
              <w:rPr>
                <w:rFonts w:ascii="Palatino Linotype" w:hAnsi="Palatino Linotype" w:cs="Arial"/>
                <w:sz w:val="16"/>
                <w:szCs w:val="16"/>
              </w:rPr>
              <w:t xml:space="preserve">o) Fecha en que se realizó la reforestación, como medida de compensación por las actividades de la mina, que </w:t>
            </w:r>
            <w:r w:rsidRPr="00ED475A">
              <w:rPr>
                <w:rFonts w:ascii="Palatino Linotype" w:hAnsi="Palatino Linotype" w:cs="Arial"/>
                <w:sz w:val="16"/>
                <w:szCs w:val="16"/>
              </w:rPr>
              <w:lastRenderedPageBreak/>
              <w:t>deberá plantar un total de 2,200 árboles en la zona afectada y en la franja de amortiguamiento.</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lastRenderedPageBreak/>
              <w:t>12</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lastRenderedPageBreak/>
              <w:t>16</w:t>
            </w:r>
          </w:p>
        </w:tc>
        <w:tc>
          <w:tcPr>
            <w:tcW w:w="4253" w:type="dxa"/>
          </w:tcPr>
          <w:p w:rsidR="0069768E" w:rsidRPr="00ED475A" w:rsidRDefault="0069768E" w:rsidP="00EE632E">
            <w:pPr>
              <w:widowControl w:val="0"/>
              <w:tabs>
                <w:tab w:val="left" w:pos="1701"/>
                <w:tab w:val="left" w:pos="1843"/>
              </w:tabs>
              <w:autoSpaceDE w:val="0"/>
              <w:autoSpaceDN w:val="0"/>
              <w:adjustRightInd w:val="0"/>
              <w:jc w:val="both"/>
              <w:rPr>
                <w:rFonts w:ascii="Palatino Linotype" w:hAnsi="Palatino Linotype" w:cs="Arial"/>
                <w:sz w:val="16"/>
                <w:szCs w:val="16"/>
              </w:rPr>
            </w:pPr>
            <w:r w:rsidRPr="00ED475A">
              <w:rPr>
                <w:rFonts w:ascii="Palatino Linotype" w:hAnsi="Palatino Linotype" w:cs="Arial"/>
                <w:sz w:val="16"/>
                <w:szCs w:val="16"/>
              </w:rPr>
              <w:t>p) Evidencia y el plan de rescate de todos los huizaches, inventario, actividades y obras de trasplante.</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15</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17</w:t>
            </w:r>
          </w:p>
        </w:tc>
        <w:tc>
          <w:tcPr>
            <w:tcW w:w="4253" w:type="dxa"/>
          </w:tcPr>
          <w:p w:rsidR="0069768E" w:rsidRPr="00ED475A" w:rsidRDefault="0069768E" w:rsidP="00EE632E">
            <w:pPr>
              <w:widowControl w:val="0"/>
              <w:tabs>
                <w:tab w:val="left" w:pos="1701"/>
                <w:tab w:val="left" w:pos="1843"/>
              </w:tabs>
              <w:autoSpaceDE w:val="0"/>
              <w:autoSpaceDN w:val="0"/>
              <w:adjustRightInd w:val="0"/>
              <w:jc w:val="both"/>
              <w:rPr>
                <w:rFonts w:ascii="Palatino Linotype" w:hAnsi="Palatino Linotype" w:cs="Arial"/>
                <w:sz w:val="16"/>
                <w:szCs w:val="16"/>
              </w:rPr>
            </w:pPr>
            <w:r w:rsidRPr="00ED475A">
              <w:rPr>
                <w:rFonts w:ascii="Palatino Linotype" w:hAnsi="Palatino Linotype" w:cs="Arial"/>
                <w:sz w:val="16"/>
                <w:szCs w:val="16"/>
              </w:rPr>
              <w:t>q) Saber si la Dirección General de Operación e Impacto Ambiental tenía conocimiento que el proyecto no fue para la explotación de material pétreo (TEZONTLE), sino para el material pétreo (BASALTO).</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NOVENO</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18</w:t>
            </w:r>
          </w:p>
        </w:tc>
        <w:tc>
          <w:tcPr>
            <w:tcW w:w="4253" w:type="dxa"/>
          </w:tcPr>
          <w:p w:rsidR="0069768E" w:rsidRPr="00ED475A" w:rsidRDefault="0069768E" w:rsidP="00EE632E">
            <w:pPr>
              <w:widowControl w:val="0"/>
              <w:tabs>
                <w:tab w:val="left" w:pos="1701"/>
                <w:tab w:val="left" w:pos="1843"/>
              </w:tabs>
              <w:autoSpaceDE w:val="0"/>
              <w:autoSpaceDN w:val="0"/>
              <w:adjustRightInd w:val="0"/>
              <w:jc w:val="both"/>
              <w:rPr>
                <w:rFonts w:ascii="Palatino Linotype" w:hAnsi="Palatino Linotype" w:cs="Arial"/>
                <w:sz w:val="16"/>
                <w:szCs w:val="16"/>
              </w:rPr>
            </w:pPr>
            <w:r w:rsidRPr="00ED475A">
              <w:rPr>
                <w:rFonts w:ascii="Palatino Linotype" w:hAnsi="Palatino Linotype" w:cs="Arial"/>
                <w:sz w:val="16"/>
                <w:szCs w:val="16"/>
              </w:rPr>
              <w:t>r) El reporte y evidencia de donde se almacenó el suelo fértil producto del despalme del terreno en un sitio específico dentro del predio para posteriormente utilizarlo en la rehabilitación del terreno.</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18</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19</w:t>
            </w:r>
          </w:p>
        </w:tc>
        <w:tc>
          <w:tcPr>
            <w:tcW w:w="4253" w:type="dxa"/>
          </w:tcPr>
          <w:p w:rsidR="0069768E" w:rsidRPr="00ED475A" w:rsidRDefault="0069768E" w:rsidP="00EE632E">
            <w:pPr>
              <w:rPr>
                <w:rFonts w:ascii="Palatino Linotype" w:hAnsi="Palatino Linotype"/>
                <w:sz w:val="16"/>
                <w:szCs w:val="16"/>
              </w:rPr>
            </w:pPr>
            <w:r w:rsidRPr="00ED475A">
              <w:rPr>
                <w:rFonts w:ascii="Palatino Linotype" w:hAnsi="Palatino Linotype" w:cs="Arial"/>
                <w:sz w:val="16"/>
                <w:szCs w:val="16"/>
              </w:rPr>
              <w:t>s) Evidencia del piso de concreto no menor a 10 cm. para albergar y dar mantenimiento a la maquinaria pesada que se utilizaría durante las actividades del proyecto, con la finalidad de evitar la infiltración de aceites y grasas al subsuelo y contaminar el acuífero del lugar.</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22</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20</w:t>
            </w:r>
          </w:p>
        </w:tc>
        <w:tc>
          <w:tcPr>
            <w:tcW w:w="4253" w:type="dxa"/>
          </w:tcPr>
          <w:p w:rsidR="0069768E" w:rsidRPr="00ED475A" w:rsidRDefault="0069768E" w:rsidP="00EE632E">
            <w:pPr>
              <w:rPr>
                <w:rFonts w:ascii="Palatino Linotype" w:hAnsi="Palatino Linotype" w:cs="Arial"/>
                <w:sz w:val="16"/>
                <w:szCs w:val="16"/>
              </w:rPr>
            </w:pPr>
            <w:r w:rsidRPr="00ED475A">
              <w:rPr>
                <w:rFonts w:ascii="Palatino Linotype" w:hAnsi="Palatino Linotype" w:cs="Arial"/>
                <w:sz w:val="16"/>
                <w:szCs w:val="16"/>
              </w:rPr>
              <w:t>t) Evidencia de los residuos peligrosos almacenados en tambos tapados y debidamente clasificados, generados por las actividades de mantenimiento de la maquinaria pesada, el transporte y disposición final autorizado por SEMARNAT.</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27</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21</w:t>
            </w:r>
          </w:p>
        </w:tc>
        <w:tc>
          <w:tcPr>
            <w:tcW w:w="4253" w:type="dxa"/>
          </w:tcPr>
          <w:p w:rsidR="0069768E" w:rsidRPr="00ED475A" w:rsidRDefault="0069768E" w:rsidP="00EE632E">
            <w:pPr>
              <w:rPr>
                <w:rFonts w:ascii="Palatino Linotype" w:hAnsi="Palatino Linotype" w:cs="Arial"/>
                <w:sz w:val="16"/>
                <w:szCs w:val="16"/>
              </w:rPr>
            </w:pPr>
            <w:r w:rsidRPr="00ED475A">
              <w:rPr>
                <w:rFonts w:ascii="Palatino Linotype" w:hAnsi="Palatino Linotype" w:cs="Arial"/>
                <w:sz w:val="16"/>
                <w:szCs w:val="16"/>
              </w:rPr>
              <w:t xml:space="preserve">u) Contrato con la empresa especializada para la recolección, transporte y disposición final de los residuos peligrosos. </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28</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22</w:t>
            </w:r>
          </w:p>
        </w:tc>
        <w:tc>
          <w:tcPr>
            <w:tcW w:w="4253" w:type="dxa"/>
          </w:tcPr>
          <w:p w:rsidR="0069768E" w:rsidRPr="00ED475A" w:rsidRDefault="0069768E" w:rsidP="00EE632E">
            <w:pPr>
              <w:rPr>
                <w:rFonts w:ascii="Palatino Linotype" w:hAnsi="Palatino Linotype" w:cs="Arial"/>
                <w:b/>
                <w:sz w:val="16"/>
                <w:szCs w:val="16"/>
              </w:rPr>
            </w:pPr>
            <w:r w:rsidRPr="00ED475A">
              <w:rPr>
                <w:rFonts w:ascii="Palatino Linotype" w:hAnsi="Palatino Linotype" w:cs="Arial"/>
                <w:b/>
                <w:sz w:val="16"/>
                <w:szCs w:val="16"/>
              </w:rPr>
              <w:t>v) Saber si la Dirección General de Operación e Impacto Ambiental tenía conocimiento de la utilización de explosivos que utilizaron para la explotación del material pétreo.</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SEGUNDO</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23</w:t>
            </w:r>
          </w:p>
        </w:tc>
        <w:tc>
          <w:tcPr>
            <w:tcW w:w="4253" w:type="dxa"/>
          </w:tcPr>
          <w:p w:rsidR="0069768E" w:rsidRPr="00ED475A" w:rsidRDefault="0069768E" w:rsidP="00EE632E">
            <w:pPr>
              <w:rPr>
                <w:rFonts w:ascii="Palatino Linotype" w:hAnsi="Palatino Linotype"/>
                <w:sz w:val="16"/>
                <w:szCs w:val="16"/>
              </w:rPr>
            </w:pPr>
            <w:r w:rsidRPr="00ED475A">
              <w:rPr>
                <w:rFonts w:ascii="Palatino Linotype" w:hAnsi="Palatino Linotype" w:cs="Arial"/>
                <w:sz w:val="16"/>
                <w:szCs w:val="16"/>
              </w:rPr>
              <w:t xml:space="preserve">w) </w:t>
            </w:r>
            <w:r w:rsidRPr="00ED475A">
              <w:rPr>
                <w:rFonts w:ascii="Palatino Linotype" w:hAnsi="Palatino Linotype" w:cs="Arial"/>
                <w:b/>
                <w:sz w:val="16"/>
                <w:szCs w:val="16"/>
              </w:rPr>
              <w:t>En caso de ser afirmativa la respuesta anterior, copia del permiso ante la Secretaría de la Defensa Nacional.</w:t>
            </w: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SEGUNDO</w:t>
            </w:r>
          </w:p>
        </w:tc>
      </w:tr>
      <w:tr w:rsidR="0069768E" w:rsidRPr="00ED475A" w:rsidTr="0069768E">
        <w:trPr>
          <w:jc w:val="center"/>
        </w:trPr>
        <w:tc>
          <w:tcPr>
            <w:tcW w:w="562" w:type="dxa"/>
            <w:shd w:val="clear" w:color="auto" w:fill="000000" w:themeFill="text1"/>
          </w:tcPr>
          <w:p w:rsidR="0069768E" w:rsidRPr="00ED475A" w:rsidRDefault="0069768E" w:rsidP="00EE632E">
            <w:pPr>
              <w:rPr>
                <w:rFonts w:ascii="Palatino Linotype" w:hAnsi="Palatino Linotype"/>
                <w:color w:val="FFFFFF" w:themeColor="background1"/>
                <w:sz w:val="16"/>
                <w:szCs w:val="16"/>
              </w:rPr>
            </w:pPr>
            <w:r w:rsidRPr="00ED475A">
              <w:rPr>
                <w:rFonts w:ascii="Palatino Linotype" w:hAnsi="Palatino Linotype"/>
                <w:color w:val="FFFFFF" w:themeColor="background1"/>
                <w:sz w:val="16"/>
                <w:szCs w:val="16"/>
              </w:rPr>
              <w:t>24</w:t>
            </w:r>
          </w:p>
        </w:tc>
        <w:tc>
          <w:tcPr>
            <w:tcW w:w="4253" w:type="dxa"/>
          </w:tcPr>
          <w:p w:rsidR="0069768E" w:rsidRPr="00ED475A" w:rsidRDefault="0069768E" w:rsidP="00EE632E">
            <w:pPr>
              <w:rPr>
                <w:rFonts w:ascii="Palatino Linotype" w:hAnsi="Palatino Linotype" w:cs="Arial"/>
                <w:sz w:val="16"/>
                <w:szCs w:val="16"/>
              </w:rPr>
            </w:pPr>
            <w:r w:rsidRPr="00ED475A">
              <w:rPr>
                <w:rFonts w:ascii="Palatino Linotype" w:hAnsi="Palatino Linotype" w:cs="Arial"/>
                <w:sz w:val="16"/>
                <w:szCs w:val="16"/>
              </w:rPr>
              <w:t>x) Saber si dicha empresa incumplió o si falseo la información;</w:t>
            </w:r>
          </w:p>
          <w:p w:rsidR="0069768E" w:rsidRPr="00ED475A" w:rsidRDefault="0069768E" w:rsidP="00EE632E">
            <w:pPr>
              <w:rPr>
                <w:rFonts w:ascii="Palatino Linotype" w:hAnsi="Palatino Linotype" w:cs="Arial"/>
                <w:sz w:val="16"/>
                <w:szCs w:val="16"/>
              </w:rPr>
            </w:pPr>
          </w:p>
        </w:tc>
        <w:tc>
          <w:tcPr>
            <w:tcW w:w="2410" w:type="dxa"/>
            <w:vAlign w:val="center"/>
          </w:tcPr>
          <w:p w:rsidR="0069768E" w:rsidRPr="00ED475A" w:rsidRDefault="0069768E" w:rsidP="00EE632E">
            <w:pPr>
              <w:jc w:val="center"/>
              <w:rPr>
                <w:rFonts w:ascii="Palatino Linotype" w:hAnsi="Palatino Linotype"/>
                <w:sz w:val="16"/>
                <w:szCs w:val="16"/>
              </w:rPr>
            </w:pPr>
            <w:r w:rsidRPr="00ED475A">
              <w:rPr>
                <w:rFonts w:ascii="Palatino Linotype" w:hAnsi="Palatino Linotype"/>
                <w:sz w:val="16"/>
                <w:szCs w:val="16"/>
              </w:rPr>
              <w:t>1</w:t>
            </w:r>
          </w:p>
        </w:tc>
      </w:tr>
    </w:tbl>
    <w:p w:rsidR="00E26154" w:rsidRPr="00ED475A" w:rsidRDefault="0069768E" w:rsidP="00AC53EE">
      <w:pPr>
        <w:autoSpaceDE w:val="0"/>
        <w:autoSpaceDN w:val="0"/>
        <w:adjustRightInd w:val="0"/>
        <w:spacing w:before="100" w:beforeAutospacing="1" w:after="100" w:afterAutospacing="1" w:line="360" w:lineRule="auto"/>
        <w:ind w:right="51"/>
        <w:jc w:val="both"/>
        <w:rPr>
          <w:rFonts w:ascii="Palatino Linotype" w:hAnsi="Palatino Linotype" w:cs="Arial"/>
        </w:rPr>
      </w:pPr>
      <w:r w:rsidRPr="00ED475A">
        <w:rPr>
          <w:rFonts w:ascii="Palatino Linotype" w:hAnsi="Palatino Linotype" w:cs="Arial"/>
        </w:rPr>
        <w:t xml:space="preserve">Así, esta Ponencia Resolutora considera necesario realizar algunas precisiones previo a ordenar la entrega de la información solicitada; ello derivado de que, el particular solicitó </w:t>
      </w:r>
      <w:r w:rsidR="00E26154" w:rsidRPr="00ED475A">
        <w:rPr>
          <w:rFonts w:ascii="Palatino Linotype" w:hAnsi="Palatino Linotype" w:cs="Arial"/>
        </w:rPr>
        <w:t xml:space="preserve">saber si la Dirección General de Operación e Impacto Ambiental tenía conocimiento, que el proyecto se iba a realizar en un Área Reservada conocida con el nombre de “SIERRA PATLACHIQUE”, requerimiento que de primer momento pudiera interpretarse como un derecho de petición; sin embargo, </w:t>
      </w:r>
      <w:r w:rsidR="00A77168" w:rsidRPr="00ED475A">
        <w:rPr>
          <w:rFonts w:ascii="Palatino Linotype" w:hAnsi="Palatino Linotype" w:cs="Arial"/>
        </w:rPr>
        <w:t xml:space="preserve">puede ser colmado mediante la entrega que haga </w:t>
      </w:r>
      <w:r w:rsidR="00A77168" w:rsidRPr="00ED475A">
        <w:rPr>
          <w:rFonts w:ascii="Palatino Linotype" w:hAnsi="Palatino Linotype" w:cs="Arial"/>
          <w:b/>
        </w:rPr>
        <w:t xml:space="preserve">EL SUJETO OBLIGADO </w:t>
      </w:r>
      <w:r w:rsidR="00A77168" w:rsidRPr="00ED475A">
        <w:rPr>
          <w:rFonts w:ascii="Palatino Linotype" w:hAnsi="Palatino Linotype" w:cs="Arial"/>
        </w:rPr>
        <w:t xml:space="preserve">del </w:t>
      </w:r>
      <w:r w:rsidR="00E26154" w:rsidRPr="00ED475A">
        <w:rPr>
          <w:rFonts w:ascii="Palatino Linotype" w:hAnsi="Palatino Linotype" w:cs="Arial"/>
        </w:rPr>
        <w:t>Dictamen Favorable de Impacto Regional emitido por la Dirección General de Desarro</w:t>
      </w:r>
      <w:r w:rsidR="00A77168" w:rsidRPr="00ED475A">
        <w:rPr>
          <w:rFonts w:ascii="Palatino Linotype" w:hAnsi="Palatino Linotype" w:cs="Arial"/>
        </w:rPr>
        <w:t xml:space="preserve">llo Urbano del Estado de México; el cual debió haberse entregado en cumplimiento de la condicionante </w:t>
      </w:r>
      <w:r w:rsidR="00A77168" w:rsidRPr="00ED475A">
        <w:rPr>
          <w:rFonts w:ascii="Palatino Linotype" w:hAnsi="Palatino Linotype" w:cs="Arial"/>
        </w:rPr>
        <w:lastRenderedPageBreak/>
        <w:t xml:space="preserve">número 2 y del cual, </w:t>
      </w:r>
      <w:r w:rsidR="00C70BC4" w:rsidRPr="00ED475A">
        <w:rPr>
          <w:rFonts w:ascii="Palatino Linotype" w:hAnsi="Palatino Linotype" w:cs="Arial"/>
        </w:rPr>
        <w:t xml:space="preserve">se ordena su entrega en versión pública de ser procedente; pues en él, </w:t>
      </w:r>
      <w:r w:rsidR="00A77168" w:rsidRPr="00ED475A">
        <w:rPr>
          <w:rFonts w:ascii="Palatino Linotype" w:hAnsi="Palatino Linotype" w:cs="Arial"/>
        </w:rPr>
        <w:t>se puede apreciar si el proyecto a desarrollarse se encontraba en una área natural considerada reservada o protegida, de acuerdo a la normatividad en la materia</w:t>
      </w:r>
      <w:r w:rsidR="00A77168" w:rsidRPr="00ED475A">
        <w:rPr>
          <w:rStyle w:val="Refdenotaalpie"/>
          <w:rFonts w:ascii="Palatino Linotype" w:hAnsi="Palatino Linotype" w:cs="Arial"/>
        </w:rPr>
        <w:footnoteReference w:id="6"/>
      </w:r>
      <w:r w:rsidR="00A77168" w:rsidRPr="00ED475A">
        <w:rPr>
          <w:rFonts w:ascii="Palatino Linotype" w:hAnsi="Palatino Linotype" w:cs="Arial"/>
        </w:rPr>
        <w:t>.</w:t>
      </w:r>
    </w:p>
    <w:p w:rsidR="00AC53EE" w:rsidRPr="00ED475A" w:rsidRDefault="00C70BC4" w:rsidP="00AC53EE">
      <w:pPr>
        <w:autoSpaceDE w:val="0"/>
        <w:autoSpaceDN w:val="0"/>
        <w:adjustRightInd w:val="0"/>
        <w:spacing w:before="100" w:beforeAutospacing="1" w:after="100" w:afterAutospacing="1" w:line="360" w:lineRule="auto"/>
        <w:ind w:right="51"/>
        <w:jc w:val="both"/>
        <w:rPr>
          <w:rFonts w:ascii="Palatino Linotype" w:hAnsi="Palatino Linotype" w:cs="Arial"/>
          <w:color w:val="000000"/>
          <w:lang w:eastAsia="es-MX"/>
        </w:rPr>
      </w:pPr>
      <w:r w:rsidRPr="00ED475A">
        <w:rPr>
          <w:rFonts w:ascii="Palatino Linotype" w:hAnsi="Palatino Linotype" w:cs="Arial"/>
        </w:rPr>
        <w:t>En ese orden de ideas, en cuanto a</w:t>
      </w:r>
      <w:r w:rsidR="006B6E16" w:rsidRPr="00ED475A">
        <w:rPr>
          <w:rFonts w:ascii="Palatino Linotype" w:hAnsi="Palatino Linotype" w:cs="Arial"/>
        </w:rPr>
        <w:t xml:space="preserve"> la evidencia de las mojoneras de cemento y varilla en cada uno de los vértices de la superficie de 50, 000 metros cuadrados autorizadas con la finalidad de identificarlos más fácilmente, y de</w:t>
      </w:r>
      <w:r w:rsidR="0069768E" w:rsidRPr="00ED475A">
        <w:rPr>
          <w:rFonts w:ascii="Palatino Linotype" w:hAnsi="Palatino Linotype" w:cs="Arial"/>
        </w:rPr>
        <w:t>l plano topográfico de deslinde del predio autorizado; que indique, las coordenadas UTM (NAT 27) de cada uno de los vértices de la superficie</w:t>
      </w:r>
      <w:r w:rsidRPr="00ED475A">
        <w:rPr>
          <w:rFonts w:ascii="Palatino Linotype" w:hAnsi="Palatino Linotype" w:cs="Arial"/>
        </w:rPr>
        <w:t xml:space="preserve"> solicitado por </w:t>
      </w:r>
      <w:r w:rsidRPr="00ED475A">
        <w:rPr>
          <w:rFonts w:ascii="Palatino Linotype" w:hAnsi="Palatino Linotype" w:cs="Arial"/>
          <w:b/>
        </w:rPr>
        <w:t xml:space="preserve">EL RECURRENTE, </w:t>
      </w:r>
      <w:r w:rsidR="006B6E16" w:rsidRPr="00ED475A">
        <w:rPr>
          <w:rFonts w:ascii="Palatino Linotype" w:hAnsi="Palatino Linotype" w:cs="Arial"/>
        </w:rPr>
        <w:t xml:space="preserve">se advierte que ambos requerimientos pueden ser colmados mediante la entrega del </w:t>
      </w:r>
      <w:r w:rsidR="0069768E" w:rsidRPr="00ED475A">
        <w:rPr>
          <w:rFonts w:ascii="Palatino Linotype" w:hAnsi="Palatino Linotype" w:cs="Arial"/>
        </w:rPr>
        <w:t xml:space="preserve">plano que establece </w:t>
      </w:r>
      <w:r w:rsidR="00AC53EE" w:rsidRPr="00ED475A">
        <w:rPr>
          <w:rFonts w:ascii="Palatino Linotype" w:hAnsi="Palatino Linotype" w:cs="Arial"/>
        </w:rPr>
        <w:t xml:space="preserve">la condicionante número 11; sin embargo, </w:t>
      </w:r>
      <w:r w:rsidR="00AC53EE" w:rsidRPr="00ED475A">
        <w:rPr>
          <w:rFonts w:ascii="Palatino Linotype" w:hAnsi="Palatino Linotype" w:cs="Arial"/>
          <w:b/>
        </w:rPr>
        <w:t xml:space="preserve">EL SUJETO OBLIGADO </w:t>
      </w:r>
      <w:r w:rsidR="00AC53EE" w:rsidRPr="00ED475A">
        <w:rPr>
          <w:rFonts w:ascii="Palatino Linotype" w:hAnsi="Palatino Linotype" w:cs="Arial"/>
        </w:rPr>
        <w:t xml:space="preserve">deberá clasificar dicho plano como información confidencial; toda vez que, ha sido criterio reiterado del Pleno de este Órgano Garante el clasificar dicha información; ya que, </w:t>
      </w:r>
      <w:r w:rsidR="00AC53EE" w:rsidRPr="00ED475A">
        <w:rPr>
          <w:rFonts w:ascii="Palatino Linotype" w:eastAsia="Calibri" w:hAnsi="Palatino Linotype" w:cs="Bookman Old Style,Bold"/>
          <w:bCs/>
          <w:color w:val="0D0D0D"/>
          <w:lang w:eastAsia="en-US"/>
        </w:rPr>
        <w:t xml:space="preserve">pudiera </w:t>
      </w:r>
      <w:r w:rsidR="00AC53EE" w:rsidRPr="00ED475A">
        <w:rPr>
          <w:rFonts w:ascii="Palatino Linotype" w:hAnsi="Palatino Linotype"/>
        </w:rPr>
        <w:t xml:space="preserve">contener datos personales susceptibles de ser clasificados, en virtud de </w:t>
      </w:r>
      <w:r w:rsidR="00AC53EE" w:rsidRPr="00ED475A">
        <w:rPr>
          <w:rFonts w:ascii="Palatino Linotype" w:hAnsi="Palatino Linotype" w:cs="Arial"/>
          <w:color w:val="000000"/>
          <w:lang w:eastAsia="es-MX"/>
        </w:rPr>
        <w:t>constituir información relativa al patrimonio de una persona, misma que hace identificable tanto al sujeto –persona- como a su patrimonio y propiedades, vulnerando su seguridad, considerado como un dato personal por la Ley de Protección de Datos Personales en Posesión de Sujetos Obligados del Estado de México y Municipios, y que el acceso a los datos personales sólo puede ser tramitado por el titular de los mismos o su representante legal.</w:t>
      </w:r>
    </w:p>
    <w:p w:rsidR="00AC53EE" w:rsidRPr="00ED475A" w:rsidRDefault="00AC53EE" w:rsidP="00AC53EE">
      <w:pPr>
        <w:spacing w:before="240" w:after="240" w:line="360" w:lineRule="auto"/>
        <w:ind w:right="-93"/>
        <w:jc w:val="both"/>
        <w:rPr>
          <w:rFonts w:ascii="Palatino Linotype" w:hAnsi="Palatino Linotype"/>
        </w:rPr>
      </w:pPr>
      <w:r w:rsidRPr="00ED475A">
        <w:rPr>
          <w:rFonts w:ascii="Palatino Linotype" w:hAnsi="Palatino Linotype"/>
        </w:rPr>
        <w:t xml:space="preserve">Al respecto, es de señalar que la Ley Federal del Derecho de Autor tiene por objeto la protección de los derechos de los autores, de los artistas intérpretes o ejecutantes, así </w:t>
      </w:r>
      <w:r w:rsidRPr="00ED475A">
        <w:rPr>
          <w:rFonts w:ascii="Palatino Linotype" w:hAnsi="Palatino Linotype"/>
        </w:rPr>
        <w:lastRenderedPageBreak/>
        <w:t xml:space="preserve">como de los editores, de los productores y de los organismos de radiodifusión, en relación con sus obras literarias o artísticas en todas sus manifestaciones, sus interpretaciones o ejecuciones, sus ediciones, sus fonogramas o </w:t>
      </w:r>
      <w:proofErr w:type="spellStart"/>
      <w:r w:rsidRPr="00ED475A">
        <w:rPr>
          <w:rFonts w:ascii="Palatino Linotype" w:hAnsi="Palatino Linotype"/>
        </w:rPr>
        <w:t>videogramas</w:t>
      </w:r>
      <w:proofErr w:type="spellEnd"/>
      <w:r w:rsidRPr="00ED475A">
        <w:rPr>
          <w:rFonts w:ascii="Palatino Linotype" w:hAnsi="Palatino Linotype"/>
        </w:rPr>
        <w:t>, sus emisiones, así como de los otros derechos de propiedad intelectual.</w:t>
      </w:r>
    </w:p>
    <w:p w:rsidR="00AC53EE" w:rsidRPr="00ED475A" w:rsidRDefault="00AC53EE" w:rsidP="00AC53EE">
      <w:pPr>
        <w:spacing w:line="360" w:lineRule="auto"/>
        <w:jc w:val="both"/>
        <w:rPr>
          <w:rFonts w:ascii="Palatino Linotype" w:hAnsi="Palatino Linotype" w:cs="Arial"/>
          <w:color w:val="000000" w:themeColor="text1"/>
        </w:rPr>
      </w:pPr>
      <w:r w:rsidRPr="00ED475A">
        <w:rPr>
          <w:rFonts w:ascii="Palatino Linotype" w:hAnsi="Palatino Linotype"/>
        </w:rPr>
        <w:t xml:space="preserve">Asimismo, son documentos cuya utilización indebida puede transgredir los principios de </w:t>
      </w:r>
      <w:r w:rsidRPr="00ED475A">
        <w:rPr>
          <w:rFonts w:ascii="Palatino Linotype" w:hAnsi="Palatino Linotype" w:cs="Arial"/>
          <w:color w:val="000000" w:themeColor="text1"/>
        </w:rPr>
        <w:t>licitud, consentimiento, finalidad y responsabilidad consagrados en la citada Ley de Protección de Datos Personales en Posesión de Sujetos Obligados del Estado de México y Municipios.</w:t>
      </w:r>
    </w:p>
    <w:p w:rsidR="00AC53EE" w:rsidRPr="00ED475A" w:rsidRDefault="00AC53EE" w:rsidP="00AC53EE">
      <w:pPr>
        <w:autoSpaceDE w:val="0"/>
        <w:autoSpaceDN w:val="0"/>
        <w:adjustRightInd w:val="0"/>
        <w:spacing w:before="100" w:beforeAutospacing="1" w:after="100" w:afterAutospacing="1" w:line="360" w:lineRule="auto"/>
        <w:ind w:right="51"/>
        <w:jc w:val="both"/>
        <w:rPr>
          <w:rFonts w:ascii="Palatino Linotype" w:hAnsi="Palatino Linotype" w:cs="Arial"/>
          <w:color w:val="000000"/>
          <w:lang w:eastAsia="es-MX"/>
        </w:rPr>
      </w:pPr>
      <w:r w:rsidRPr="00ED475A">
        <w:rPr>
          <w:rFonts w:ascii="Palatino Linotype" w:hAnsi="Palatino Linotype" w:cs="Arial"/>
          <w:color w:val="000000"/>
          <w:lang w:eastAsia="es-MX"/>
        </w:rPr>
        <w:t>En efecto, es de aclarar que este Instituto de Transparencia, Acceso a la Información Pública y Protección de datos Personales del Estado de México y Municipios, cuenta con una doble función como Órgano Garante, tanto en materia de acceso a la información pública, como en lo que respecta a la protección de datos personales en posesión de entes públicos, calidad que se otorga en términos de los artículos 1 y 29 de la Ley de Transparencia y Acceso a la Información Pública del Estado de México y Municipios y 1, 2, 40 y 81 de la Ley de Protección de Datos Personales en Posesión de Sujetos Obligados del Estado de México y Municipios, razón por la cual se encuentra constreñido a favorecer en todo tiempo a las personas la protección más amplia, con la obligación, en el ámbito de su competencia, de promover, respetar, proteger y garantizar sus derechos, de conformidad con los principios establecidos en el artículo 9 de la citada Ley.</w:t>
      </w:r>
    </w:p>
    <w:p w:rsidR="00AC53EE" w:rsidRPr="00ED475A" w:rsidRDefault="00AC53EE" w:rsidP="00AC53EE">
      <w:pPr>
        <w:autoSpaceDE w:val="0"/>
        <w:autoSpaceDN w:val="0"/>
        <w:adjustRightInd w:val="0"/>
        <w:spacing w:before="100" w:beforeAutospacing="1" w:after="100" w:afterAutospacing="1" w:line="360" w:lineRule="auto"/>
        <w:ind w:right="51"/>
        <w:jc w:val="both"/>
        <w:rPr>
          <w:rFonts w:ascii="Palatino Linotype" w:hAnsi="Palatino Linotype" w:cs="Arial"/>
          <w:lang w:val="es-ES_tradnl"/>
        </w:rPr>
      </w:pPr>
      <w:r w:rsidRPr="00ED475A">
        <w:rPr>
          <w:rFonts w:ascii="Palatino Linotype" w:eastAsia="Calibri" w:hAnsi="Palatino Linotype" w:cs="Bookman Old Style,Bold"/>
          <w:bCs/>
          <w:color w:val="0D0D0D"/>
          <w:lang w:eastAsia="en-US"/>
        </w:rPr>
        <w:t xml:space="preserve">No obstante, es de precisar que la clasificación de la información no se da por el simple mandato de la Ley, sino que </w:t>
      </w:r>
      <w:r w:rsidRPr="00ED475A">
        <w:rPr>
          <w:rFonts w:ascii="Palatino Linotype" w:hAnsi="Palatino Linotype"/>
        </w:rPr>
        <w:t xml:space="preserve">es necesario que </w:t>
      </w:r>
      <w:r w:rsidRPr="00ED475A">
        <w:rPr>
          <w:rFonts w:ascii="Palatino Linotype" w:hAnsi="Palatino Linotype"/>
          <w:b/>
        </w:rPr>
        <w:t xml:space="preserve">EL SUJETO OBLIGADO </w:t>
      </w:r>
      <w:r w:rsidRPr="00ED475A">
        <w:rPr>
          <w:rFonts w:ascii="Palatino Linotype" w:hAnsi="Palatino Linotype"/>
        </w:rPr>
        <w:t xml:space="preserve">emita el </w:t>
      </w:r>
      <w:r w:rsidRPr="00ED475A">
        <w:rPr>
          <w:rFonts w:ascii="Palatino Linotype" w:eastAsia="Calibri" w:hAnsi="Palatino Linotype" w:cs="Bookman Old Style,Bold"/>
          <w:bCs/>
          <w:color w:val="0D0D0D"/>
          <w:lang w:eastAsia="en-US"/>
        </w:rPr>
        <w:t xml:space="preserve">Acuerdo de Clasificación de la información como Confidencial, cumpliendo con la </w:t>
      </w:r>
      <w:r w:rsidRPr="00ED475A">
        <w:rPr>
          <w:rFonts w:ascii="Palatino Linotype" w:hAnsi="Palatino Linotype" w:cs="Arial"/>
          <w:lang w:val="es-ES_tradnl"/>
        </w:rPr>
        <w:lastRenderedPageBreak/>
        <w:t xml:space="preserve">forma y formalidades que la ley impone; </w:t>
      </w:r>
      <w:r w:rsidRPr="00ED475A">
        <w:rPr>
          <w:rFonts w:ascii="Palatino Linotype" w:hAnsi="Palatino Linotype" w:cs="Arial"/>
        </w:rPr>
        <w:t>es</w:t>
      </w:r>
      <w:r w:rsidRPr="00ED475A">
        <w:rPr>
          <w:rFonts w:ascii="Palatino Linotype" w:hAnsi="Palatino Linotype" w:cs="Arial"/>
          <w:lang w:val="es-ES_tradnl"/>
        </w:rPr>
        <w:t xml:space="preserve"> decir, mediante Acuerdo debidamente fundado y motivado, en términos de los numerales 49, fracción VIII, 132 fracciones I, II y III, </w:t>
      </w:r>
      <w:r w:rsidRPr="00ED475A">
        <w:rPr>
          <w:rFonts w:ascii="Palatino Linotype" w:hAnsi="Palatino Linotype" w:cs="Arial"/>
        </w:rPr>
        <w:t xml:space="preserve">y 143, fracción I </w:t>
      </w:r>
      <w:r w:rsidRPr="00ED475A">
        <w:rPr>
          <w:rFonts w:ascii="Palatino Linotype" w:hAnsi="Palatino Linotype" w:cs="Arial"/>
          <w:lang w:val="es-ES_tradnl"/>
        </w:rPr>
        <w:t xml:space="preserve">de la Ley de Transparencia y Acceso a la Información Pública del Estado de México y Municipios, los cuales disponen lo siguiente: </w:t>
      </w:r>
    </w:p>
    <w:p w:rsidR="00AC53EE" w:rsidRPr="00ED475A" w:rsidRDefault="00AC53EE" w:rsidP="00AC53EE">
      <w:pPr>
        <w:ind w:left="851" w:right="902"/>
        <w:jc w:val="both"/>
        <w:rPr>
          <w:rFonts w:ascii="Palatino Linotype" w:hAnsi="Palatino Linotype" w:cs="Arial"/>
          <w:b/>
          <w:i/>
          <w:sz w:val="22"/>
          <w:szCs w:val="22"/>
          <w:lang w:eastAsia="es-MX"/>
        </w:rPr>
      </w:pPr>
      <w:r w:rsidRPr="00ED475A">
        <w:rPr>
          <w:rFonts w:ascii="Palatino Linotype" w:hAnsi="Palatino Linotype" w:cs="Arial"/>
          <w:b/>
          <w:i/>
          <w:sz w:val="22"/>
          <w:szCs w:val="22"/>
          <w:lang w:eastAsia="es-MX"/>
        </w:rPr>
        <w:t xml:space="preserve">“Artículo 49. </w:t>
      </w:r>
      <w:r w:rsidRPr="00ED475A">
        <w:rPr>
          <w:rFonts w:ascii="Palatino Linotype" w:hAnsi="Palatino Linotype" w:cs="Arial"/>
          <w:i/>
          <w:sz w:val="22"/>
          <w:szCs w:val="22"/>
          <w:lang w:eastAsia="es-MX"/>
        </w:rPr>
        <w:t xml:space="preserve">Los </w:t>
      </w:r>
      <w:r w:rsidRPr="00ED475A">
        <w:rPr>
          <w:rFonts w:ascii="Palatino Linotype" w:hAnsi="Palatino Linotype" w:cs="Arial"/>
          <w:b/>
          <w:i/>
          <w:sz w:val="22"/>
          <w:szCs w:val="22"/>
          <w:lang w:eastAsia="es-MX"/>
        </w:rPr>
        <w:t>Comités de Transparencia</w:t>
      </w:r>
      <w:r w:rsidRPr="00ED475A">
        <w:rPr>
          <w:rFonts w:ascii="Palatino Linotype" w:hAnsi="Palatino Linotype" w:cs="Arial"/>
          <w:i/>
          <w:sz w:val="22"/>
          <w:szCs w:val="22"/>
          <w:lang w:eastAsia="es-MX"/>
        </w:rPr>
        <w:t xml:space="preserve"> </w:t>
      </w:r>
      <w:r w:rsidRPr="00ED475A">
        <w:rPr>
          <w:rFonts w:ascii="Palatino Linotype" w:hAnsi="Palatino Linotype" w:cs="Arial"/>
          <w:b/>
          <w:i/>
          <w:sz w:val="22"/>
          <w:szCs w:val="22"/>
          <w:lang w:eastAsia="es-MX"/>
        </w:rPr>
        <w:t>tendrán las siguientes atribuciones:</w:t>
      </w:r>
    </w:p>
    <w:p w:rsidR="00AC53EE" w:rsidRPr="00ED475A" w:rsidRDefault="00AC53EE" w:rsidP="00AC53EE">
      <w:pPr>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VIII.</w:t>
      </w:r>
      <w:r w:rsidRPr="00ED475A">
        <w:rPr>
          <w:rFonts w:ascii="Palatino Linotype" w:hAnsi="Palatino Linotype" w:cs="Arial"/>
          <w:i/>
          <w:sz w:val="22"/>
          <w:szCs w:val="22"/>
          <w:lang w:eastAsia="es-MX"/>
        </w:rPr>
        <w:t xml:space="preserve"> Aprobar, modificar o revocar la clasificación de la información;</w:t>
      </w:r>
    </w:p>
    <w:p w:rsidR="00AC53EE" w:rsidRPr="00ED475A" w:rsidRDefault="00AC53EE" w:rsidP="00AC53EE">
      <w:pPr>
        <w:ind w:left="851" w:right="902"/>
        <w:jc w:val="both"/>
        <w:rPr>
          <w:rFonts w:ascii="Palatino Linotype" w:hAnsi="Palatino Linotype" w:cs="Arial"/>
          <w:b/>
          <w:i/>
          <w:sz w:val="22"/>
          <w:szCs w:val="22"/>
          <w:lang w:eastAsia="es-MX"/>
        </w:rPr>
      </w:pPr>
      <w:r w:rsidRPr="00ED475A">
        <w:rPr>
          <w:rFonts w:ascii="Palatino Linotype" w:hAnsi="Palatino Linotype" w:cs="Arial"/>
          <w:b/>
          <w:i/>
          <w:sz w:val="22"/>
          <w:szCs w:val="22"/>
          <w:lang w:eastAsia="es-MX"/>
        </w:rPr>
        <w:t>Artículo 132.</w:t>
      </w:r>
      <w:r w:rsidRPr="00ED475A">
        <w:rPr>
          <w:rFonts w:ascii="Palatino Linotype" w:hAnsi="Palatino Linotype" w:cs="Arial"/>
          <w:i/>
          <w:sz w:val="22"/>
          <w:szCs w:val="22"/>
          <w:lang w:eastAsia="es-MX"/>
        </w:rPr>
        <w:t xml:space="preserve"> </w:t>
      </w:r>
      <w:r w:rsidRPr="00ED475A">
        <w:rPr>
          <w:rFonts w:ascii="Palatino Linotype" w:hAnsi="Palatino Linotype" w:cs="Arial"/>
          <w:b/>
          <w:i/>
          <w:sz w:val="22"/>
          <w:szCs w:val="22"/>
          <w:lang w:eastAsia="es-MX"/>
        </w:rPr>
        <w:t>La clasificación de la información se llevará a cabo en el momento en que:</w:t>
      </w:r>
    </w:p>
    <w:p w:rsidR="00AC53EE" w:rsidRPr="00ED475A" w:rsidRDefault="00AC53EE" w:rsidP="00AC53EE">
      <w:pPr>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I.</w:t>
      </w:r>
      <w:r w:rsidRPr="00ED475A">
        <w:rPr>
          <w:rFonts w:ascii="Palatino Linotype" w:hAnsi="Palatino Linotype" w:cs="Arial"/>
          <w:i/>
          <w:sz w:val="22"/>
          <w:szCs w:val="22"/>
          <w:lang w:eastAsia="es-MX"/>
        </w:rPr>
        <w:t xml:space="preserve"> Se reciba una solicitud de acceso a la información;</w:t>
      </w:r>
    </w:p>
    <w:p w:rsidR="00AC53EE" w:rsidRPr="00ED475A" w:rsidRDefault="00AC53EE" w:rsidP="00AC53EE">
      <w:pPr>
        <w:ind w:left="851" w:right="902"/>
        <w:jc w:val="both"/>
        <w:rPr>
          <w:rFonts w:ascii="Palatino Linotype" w:hAnsi="Palatino Linotype" w:cs="Arial"/>
          <w:b/>
          <w:i/>
          <w:sz w:val="22"/>
          <w:szCs w:val="22"/>
          <w:lang w:eastAsia="es-MX"/>
        </w:rPr>
      </w:pPr>
      <w:r w:rsidRPr="00ED475A">
        <w:rPr>
          <w:rFonts w:ascii="Palatino Linotype" w:hAnsi="Palatino Linotype" w:cs="Arial"/>
          <w:b/>
          <w:i/>
          <w:sz w:val="22"/>
          <w:szCs w:val="22"/>
          <w:lang w:eastAsia="es-MX"/>
        </w:rPr>
        <w:t>II.</w:t>
      </w:r>
      <w:r w:rsidRPr="00ED475A">
        <w:rPr>
          <w:rFonts w:ascii="Palatino Linotype" w:hAnsi="Palatino Linotype" w:cs="Arial"/>
          <w:i/>
          <w:sz w:val="22"/>
          <w:szCs w:val="22"/>
          <w:lang w:eastAsia="es-MX"/>
        </w:rPr>
        <w:t xml:space="preserve"> </w:t>
      </w:r>
      <w:r w:rsidRPr="00ED475A">
        <w:rPr>
          <w:rFonts w:ascii="Palatino Linotype" w:hAnsi="Palatino Linotype" w:cs="Arial"/>
          <w:b/>
          <w:i/>
          <w:sz w:val="22"/>
          <w:szCs w:val="22"/>
          <w:lang w:eastAsia="es-MX"/>
        </w:rPr>
        <w:t>Se determine mediante resolución de autoridad competente; o</w:t>
      </w:r>
    </w:p>
    <w:p w:rsidR="00AC53EE" w:rsidRPr="00ED475A" w:rsidRDefault="00AC53EE" w:rsidP="00AC53EE">
      <w:pPr>
        <w:ind w:left="851" w:right="902"/>
        <w:jc w:val="both"/>
        <w:rPr>
          <w:rFonts w:ascii="Palatino Linotype" w:hAnsi="Palatino Linotype" w:cs="Arial"/>
          <w:i/>
          <w:sz w:val="22"/>
          <w:szCs w:val="22"/>
          <w:lang w:eastAsia="es-MX"/>
        </w:rPr>
      </w:pPr>
      <w:r w:rsidRPr="00ED475A">
        <w:rPr>
          <w:rFonts w:ascii="Palatino Linotype" w:hAnsi="Palatino Linotype" w:cs="Arial"/>
          <w:i/>
          <w:sz w:val="22"/>
          <w:szCs w:val="22"/>
          <w:lang w:eastAsia="es-MX"/>
        </w:rPr>
        <w:t>III. Se generen versiones públicas para dar cumplimiento a las obligaciones de transparencia previstas en esta Ley.</w:t>
      </w:r>
    </w:p>
    <w:p w:rsidR="00AC53EE" w:rsidRPr="00ED475A" w:rsidRDefault="00AC53EE" w:rsidP="00AC53EE">
      <w:pPr>
        <w:ind w:left="851" w:right="851"/>
        <w:jc w:val="both"/>
        <w:rPr>
          <w:rFonts w:ascii="Palatino Linotype" w:hAnsi="Palatino Linotype" w:cs="Arial"/>
          <w:i/>
          <w:sz w:val="22"/>
          <w:szCs w:val="22"/>
        </w:rPr>
      </w:pPr>
      <w:r w:rsidRPr="00ED475A">
        <w:rPr>
          <w:rFonts w:ascii="Palatino Linotype" w:hAnsi="Palatino Linotype" w:cs="Arial"/>
          <w:b/>
          <w:i/>
          <w:sz w:val="22"/>
          <w:szCs w:val="22"/>
        </w:rPr>
        <w:t>Artículo 143.</w:t>
      </w:r>
      <w:r w:rsidRPr="00ED475A">
        <w:rPr>
          <w:rFonts w:ascii="Palatino Linotype" w:hAnsi="Palatino Linotype" w:cs="Arial"/>
          <w:i/>
          <w:sz w:val="22"/>
          <w:szCs w:val="22"/>
        </w:rPr>
        <w:t xml:space="preserve"> </w:t>
      </w:r>
      <w:r w:rsidRPr="00ED475A">
        <w:rPr>
          <w:rFonts w:ascii="Palatino Linotype" w:hAnsi="Palatino Linotype" w:cs="Arial"/>
          <w:b/>
          <w:i/>
          <w:sz w:val="22"/>
          <w:szCs w:val="22"/>
        </w:rPr>
        <w:t>Para los efectos de esta Ley se considera información confidencial, la clasificada como tal</w:t>
      </w:r>
      <w:r w:rsidRPr="00ED475A">
        <w:rPr>
          <w:rFonts w:ascii="Palatino Linotype" w:hAnsi="Palatino Linotype" w:cs="Arial"/>
          <w:i/>
          <w:sz w:val="22"/>
          <w:szCs w:val="22"/>
        </w:rPr>
        <w:t>, de manera permanente, por su naturaleza, cuando:</w:t>
      </w:r>
    </w:p>
    <w:p w:rsidR="00AC53EE" w:rsidRPr="00ED475A" w:rsidRDefault="00AC53EE" w:rsidP="00AC53EE">
      <w:pPr>
        <w:ind w:left="851" w:right="851"/>
        <w:jc w:val="both"/>
        <w:rPr>
          <w:rFonts w:ascii="Palatino Linotype" w:hAnsi="Palatino Linotype" w:cs="Arial"/>
          <w:i/>
          <w:sz w:val="22"/>
          <w:szCs w:val="22"/>
        </w:rPr>
      </w:pPr>
      <w:r w:rsidRPr="00ED475A">
        <w:rPr>
          <w:rFonts w:ascii="Palatino Linotype" w:hAnsi="Palatino Linotype" w:cs="Arial"/>
          <w:b/>
          <w:i/>
          <w:sz w:val="22"/>
          <w:szCs w:val="22"/>
        </w:rPr>
        <w:t>I.</w:t>
      </w:r>
      <w:r w:rsidRPr="00ED475A">
        <w:rPr>
          <w:rFonts w:ascii="Palatino Linotype" w:hAnsi="Palatino Linotype" w:cs="Arial"/>
          <w:i/>
          <w:sz w:val="22"/>
          <w:szCs w:val="22"/>
        </w:rPr>
        <w:t xml:space="preserve"> </w:t>
      </w:r>
      <w:r w:rsidRPr="00ED475A">
        <w:rPr>
          <w:rFonts w:ascii="Palatino Linotype" w:hAnsi="Palatino Linotype" w:cs="Arial"/>
          <w:b/>
          <w:i/>
          <w:sz w:val="22"/>
          <w:szCs w:val="22"/>
        </w:rPr>
        <w:t>Se refiera a la información privada y los datos personales concernientes a una persona</w:t>
      </w:r>
      <w:r w:rsidRPr="00ED475A">
        <w:rPr>
          <w:rFonts w:ascii="Palatino Linotype" w:hAnsi="Palatino Linotype" w:cs="Arial"/>
          <w:i/>
          <w:sz w:val="22"/>
          <w:szCs w:val="22"/>
        </w:rPr>
        <w:t xml:space="preserve"> física o </w:t>
      </w:r>
      <w:proofErr w:type="gramStart"/>
      <w:r w:rsidRPr="00ED475A">
        <w:rPr>
          <w:rFonts w:ascii="Palatino Linotype" w:hAnsi="Palatino Linotype" w:cs="Arial"/>
          <w:b/>
          <w:i/>
          <w:sz w:val="22"/>
          <w:szCs w:val="22"/>
        </w:rPr>
        <w:t>jurídico</w:t>
      </w:r>
      <w:proofErr w:type="gramEnd"/>
      <w:r w:rsidRPr="00ED475A">
        <w:rPr>
          <w:rFonts w:ascii="Palatino Linotype" w:hAnsi="Palatino Linotype" w:cs="Arial"/>
          <w:b/>
          <w:i/>
          <w:sz w:val="22"/>
          <w:szCs w:val="22"/>
        </w:rPr>
        <w:t xml:space="preserve"> colectiva identificada o identificable</w:t>
      </w:r>
      <w:r w:rsidRPr="00ED475A">
        <w:rPr>
          <w:rFonts w:ascii="Palatino Linotype" w:hAnsi="Palatino Linotype" w:cs="Arial"/>
          <w:i/>
          <w:sz w:val="22"/>
          <w:szCs w:val="22"/>
        </w:rPr>
        <w:t>;</w:t>
      </w:r>
    </w:p>
    <w:p w:rsidR="00AC53EE" w:rsidRPr="00ED475A" w:rsidRDefault="00AC53EE" w:rsidP="00AC53EE">
      <w:pPr>
        <w:ind w:left="851" w:right="851"/>
        <w:jc w:val="both"/>
        <w:rPr>
          <w:rFonts w:ascii="Palatino Linotype" w:hAnsi="Palatino Linotype" w:cs="Arial"/>
          <w:i/>
          <w:sz w:val="22"/>
          <w:szCs w:val="22"/>
        </w:rPr>
      </w:pPr>
      <w:r w:rsidRPr="00ED475A">
        <w:rPr>
          <w:rFonts w:ascii="Palatino Linotype" w:hAnsi="Palatino Linotype" w:cs="Arial"/>
          <w:b/>
          <w:i/>
          <w:sz w:val="22"/>
          <w:szCs w:val="22"/>
        </w:rPr>
        <w:t>II.</w:t>
      </w:r>
      <w:r w:rsidRPr="00ED475A">
        <w:rPr>
          <w:rFonts w:ascii="Palatino Linotype" w:hAnsi="Palatino Linotype" w:cs="Arial"/>
          <w:i/>
          <w:sz w:val="22"/>
          <w:szCs w:val="22"/>
        </w:rPr>
        <w:t xml:space="preserve"> Los secretos bancario, fiduciario, industrial, comercial, fiscal, bursátil y postal, cuya titularidad corresponda a particulares, sujetos de derecho internacional o a sujetos obligados cuando no involucren el ejercicio de recursos públicos; y</w:t>
      </w:r>
    </w:p>
    <w:p w:rsidR="00AC53EE" w:rsidRPr="00ED475A" w:rsidRDefault="00AC53EE" w:rsidP="00AC53EE">
      <w:pPr>
        <w:ind w:left="851" w:right="851"/>
        <w:jc w:val="both"/>
        <w:rPr>
          <w:rFonts w:ascii="Palatino Linotype" w:hAnsi="Palatino Linotype" w:cs="Arial"/>
          <w:i/>
          <w:sz w:val="22"/>
          <w:szCs w:val="22"/>
        </w:rPr>
      </w:pPr>
      <w:r w:rsidRPr="00ED475A">
        <w:rPr>
          <w:rFonts w:ascii="Palatino Linotype" w:hAnsi="Palatino Linotype" w:cs="Arial"/>
          <w:b/>
          <w:i/>
          <w:sz w:val="22"/>
          <w:szCs w:val="22"/>
        </w:rPr>
        <w:t>III.</w:t>
      </w:r>
      <w:r w:rsidRPr="00ED475A">
        <w:rPr>
          <w:rFonts w:ascii="Palatino Linotype" w:hAnsi="Palatino Linotype" w:cs="Arial"/>
          <w:i/>
          <w:sz w:val="22"/>
          <w:szCs w:val="22"/>
        </w:rPr>
        <w:t xml:space="preserve"> La que presenten los particulares a los sujetos obligados, de conformidad con lo dispuesto por las leyes o los tratados internacionales.</w:t>
      </w:r>
    </w:p>
    <w:p w:rsidR="00AC53EE" w:rsidRPr="00ED475A" w:rsidRDefault="00AC53EE" w:rsidP="00AC53EE">
      <w:pPr>
        <w:ind w:left="851" w:right="851"/>
        <w:jc w:val="both"/>
        <w:rPr>
          <w:rFonts w:ascii="Palatino Linotype" w:hAnsi="Palatino Linotype" w:cs="Arial"/>
          <w:i/>
          <w:sz w:val="22"/>
          <w:szCs w:val="22"/>
        </w:rPr>
      </w:pPr>
      <w:r w:rsidRPr="00ED475A">
        <w:rPr>
          <w:rFonts w:ascii="Palatino Linotype" w:hAnsi="Palatino Linotype" w:cs="Arial"/>
          <w:b/>
          <w:i/>
          <w:sz w:val="22"/>
          <w:szCs w:val="22"/>
        </w:rPr>
        <w:t>La información confidencial no estará sujeta a temporalidad alguna y sólo podrán tener acceso a ella los titulares de la misma, sus representantes y los servidores públicos facultados para ello</w:t>
      </w:r>
      <w:r w:rsidRPr="00ED475A">
        <w:rPr>
          <w:rFonts w:ascii="Palatino Linotype" w:hAnsi="Palatino Linotype" w:cs="Arial"/>
          <w:i/>
          <w:sz w:val="22"/>
          <w:szCs w:val="22"/>
        </w:rPr>
        <w:t>.</w:t>
      </w:r>
    </w:p>
    <w:p w:rsidR="00AC53EE" w:rsidRPr="00ED475A" w:rsidRDefault="00AC53EE" w:rsidP="00AC53EE">
      <w:pPr>
        <w:ind w:left="851" w:right="851"/>
        <w:jc w:val="both"/>
        <w:rPr>
          <w:rFonts w:ascii="Palatino Linotype" w:hAnsi="Palatino Linotype" w:cs="Arial"/>
          <w:b/>
          <w:i/>
          <w:sz w:val="22"/>
          <w:szCs w:val="22"/>
        </w:rPr>
      </w:pPr>
      <w:r w:rsidRPr="00ED475A">
        <w:rPr>
          <w:rFonts w:ascii="Palatino Linotype" w:hAnsi="Palatino Linotype" w:cs="Arial"/>
          <w:i/>
          <w:sz w:val="22"/>
          <w:szCs w:val="22"/>
        </w:rPr>
        <w:t>No se considerará confidencial la información que se encuentre en los registros públicos o en fuentes de acceso público, ni tampoco la que sea considerada por la presente ley como información pública.</w:t>
      </w:r>
      <w:r w:rsidRPr="00ED475A">
        <w:rPr>
          <w:rFonts w:ascii="Palatino Linotype" w:hAnsi="Palatino Linotype" w:cs="Arial"/>
          <w:b/>
          <w:i/>
          <w:sz w:val="22"/>
          <w:szCs w:val="22"/>
        </w:rPr>
        <w:t>”</w:t>
      </w:r>
    </w:p>
    <w:p w:rsidR="00AC53EE" w:rsidRPr="00ED475A" w:rsidRDefault="00AC53EE" w:rsidP="00AC53EE">
      <w:pPr>
        <w:ind w:left="851" w:right="851"/>
        <w:jc w:val="both"/>
        <w:rPr>
          <w:rFonts w:ascii="Palatino Linotype" w:hAnsi="Palatino Linotype" w:cs="Arial"/>
          <w:i/>
          <w:sz w:val="22"/>
          <w:szCs w:val="22"/>
        </w:rPr>
      </w:pPr>
      <w:r w:rsidRPr="00ED475A">
        <w:rPr>
          <w:rFonts w:ascii="Palatino Linotype" w:hAnsi="Palatino Linotype" w:cs="Arial"/>
          <w:i/>
          <w:sz w:val="22"/>
          <w:szCs w:val="22"/>
        </w:rPr>
        <w:t>(Énfasis añadido)</w:t>
      </w:r>
    </w:p>
    <w:p w:rsidR="00AC53EE" w:rsidRPr="00ED475A" w:rsidRDefault="00AC53EE" w:rsidP="00AC53EE">
      <w:pPr>
        <w:autoSpaceDE w:val="0"/>
        <w:autoSpaceDN w:val="0"/>
        <w:adjustRightInd w:val="0"/>
        <w:spacing w:before="100" w:beforeAutospacing="1" w:after="100" w:afterAutospacing="1" w:line="360" w:lineRule="auto"/>
        <w:ind w:right="51"/>
        <w:jc w:val="both"/>
        <w:rPr>
          <w:rFonts w:ascii="Palatino Linotype" w:hAnsi="Palatino Linotype" w:cs="Arial"/>
          <w:lang w:val="es-ES_tradnl"/>
        </w:rPr>
      </w:pPr>
      <w:r w:rsidRPr="00ED475A">
        <w:rPr>
          <w:rFonts w:ascii="Palatino Linotype" w:hAnsi="Palatino Linotype" w:cs="Arial"/>
          <w:lang w:val="es-ES_tradnl"/>
        </w:rPr>
        <w:t>Asimismo, es de destacar que los numerales del Cuarto al Octavo de los Lineamientos Generales en materia de Clasificación y Desclasificación de la Información, así como para la elaboración de Versiones Públicas, que literalmente expresan:</w:t>
      </w:r>
    </w:p>
    <w:p w:rsidR="00AC53EE" w:rsidRPr="00ED475A" w:rsidRDefault="00AC53EE" w:rsidP="00AC53EE">
      <w:pPr>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lastRenderedPageBreak/>
        <w:t>“Cuarto.</w:t>
      </w:r>
      <w:r w:rsidRPr="00ED475A">
        <w:rPr>
          <w:rFonts w:ascii="Palatino Linotype" w:hAnsi="Palatino Linotype" w:cs="Arial"/>
          <w:i/>
          <w:sz w:val="22"/>
          <w:szCs w:val="22"/>
          <w:lang w:eastAsia="es-MX"/>
        </w:rPr>
        <w:t xml:space="preserve"> Para clasificar la información como reservada o </w:t>
      </w:r>
      <w:r w:rsidRPr="00ED475A">
        <w:rPr>
          <w:rFonts w:ascii="Palatino Linotype" w:hAnsi="Palatino Linotype" w:cs="Arial"/>
          <w:b/>
          <w:i/>
          <w:sz w:val="22"/>
          <w:szCs w:val="22"/>
          <w:lang w:eastAsia="es-MX"/>
        </w:rPr>
        <w:t>confidencial</w:t>
      </w:r>
      <w:r w:rsidRPr="00ED475A">
        <w:rPr>
          <w:rFonts w:ascii="Palatino Linotype" w:hAnsi="Palatino Linotype" w:cs="Arial"/>
          <w:i/>
          <w:sz w:val="22"/>
          <w:szCs w:val="22"/>
          <w:lang w:eastAsia="es-MX"/>
        </w:rPr>
        <w:t xml:space="preserve">, de manera </w:t>
      </w:r>
      <w:r w:rsidRPr="00ED475A">
        <w:rPr>
          <w:rFonts w:ascii="Palatino Linotype" w:hAnsi="Palatino Linotype" w:cs="Arial"/>
          <w:b/>
          <w:i/>
          <w:sz w:val="22"/>
          <w:szCs w:val="22"/>
          <w:lang w:eastAsia="es-MX"/>
        </w:rPr>
        <w:t>total</w:t>
      </w:r>
      <w:r w:rsidRPr="00ED475A">
        <w:rPr>
          <w:rFonts w:ascii="Palatino Linotype" w:hAnsi="Palatino Linotype" w:cs="Arial"/>
          <w:i/>
          <w:sz w:val="22"/>
          <w:szCs w:val="22"/>
          <w:lang w:eastAsia="es-MX"/>
        </w:rPr>
        <w:t xml:space="preserve">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AC53EE" w:rsidRPr="00ED475A" w:rsidRDefault="00AC53EE" w:rsidP="00AC53EE">
      <w:pPr>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Los sujetos obligados deberán aplicar, de manera estricta, las excepciones al derecho de acceso a la información y sólo podrán invocarlas cuando acrediten su procedencia</w:t>
      </w:r>
      <w:r w:rsidRPr="00ED475A">
        <w:rPr>
          <w:rFonts w:ascii="Palatino Linotype" w:hAnsi="Palatino Linotype" w:cs="Arial"/>
          <w:i/>
          <w:sz w:val="22"/>
          <w:szCs w:val="22"/>
          <w:lang w:eastAsia="es-MX"/>
        </w:rPr>
        <w:t>.</w:t>
      </w:r>
    </w:p>
    <w:p w:rsidR="00AC53EE" w:rsidRPr="00ED475A" w:rsidRDefault="00AC53EE" w:rsidP="00AC53EE">
      <w:pPr>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Quinto.</w:t>
      </w:r>
      <w:r w:rsidRPr="00ED475A">
        <w:rPr>
          <w:rFonts w:ascii="Palatino Linotype" w:hAnsi="Palatino Linotype" w:cs="Arial"/>
          <w:i/>
          <w:sz w:val="22"/>
          <w:szCs w:val="22"/>
          <w:lang w:eastAsia="es-MX"/>
        </w:rPr>
        <w:t xml:space="preserve"> </w:t>
      </w:r>
      <w:r w:rsidRPr="00ED475A">
        <w:rPr>
          <w:rFonts w:ascii="Palatino Linotype" w:hAnsi="Palatino Linotype" w:cs="Arial"/>
          <w:b/>
          <w:i/>
          <w:sz w:val="22"/>
          <w:szCs w:val="22"/>
          <w:lang w:eastAsia="es-MX"/>
        </w:rPr>
        <w:t>La carga de la prueba para justificar toda negativa de acceso a la información, por actualizarse cualquiera de los supuestos de clasificación previstos en la Ley General, la Ley Federal y leyes estatales, corresponderá a los sujetos obligados</w:t>
      </w:r>
      <w:r w:rsidRPr="00ED475A">
        <w:rPr>
          <w:rFonts w:ascii="Palatino Linotype" w:hAnsi="Palatino Linotype" w:cs="Arial"/>
          <w:i/>
          <w:sz w:val="22"/>
          <w:szCs w:val="22"/>
          <w:lang w:eastAsia="es-MX"/>
        </w:rPr>
        <w:t xml:space="preserve">, por lo que </w:t>
      </w:r>
      <w:r w:rsidRPr="00ED475A">
        <w:rPr>
          <w:rFonts w:ascii="Palatino Linotype" w:hAnsi="Palatino Linotype" w:cs="Arial"/>
          <w:b/>
          <w:i/>
          <w:sz w:val="22"/>
          <w:szCs w:val="22"/>
          <w:lang w:eastAsia="es-MX"/>
        </w:rPr>
        <w:t>deberán fundar y motivar debidamente la clasificación de la información ante una solicitud de acceso</w:t>
      </w:r>
      <w:r w:rsidRPr="00ED475A">
        <w:rPr>
          <w:rFonts w:ascii="Palatino Linotype" w:hAnsi="Palatino Linotype" w:cs="Arial"/>
          <w:i/>
          <w:sz w:val="22"/>
          <w:szCs w:val="22"/>
          <w:lang w:eastAsia="es-MX"/>
        </w:rPr>
        <w:t xml:space="preserve"> o al momento en que generen versiones públicas para dar cumplimiento a las obligaciones de transparencia, observando lo dispuesto en la Ley General y las demás disposiciones aplicables en la materia.</w:t>
      </w:r>
    </w:p>
    <w:p w:rsidR="00AC53EE" w:rsidRPr="00ED475A" w:rsidRDefault="00AC53EE" w:rsidP="00AC53EE">
      <w:pPr>
        <w:ind w:left="851" w:right="902"/>
        <w:jc w:val="both"/>
        <w:rPr>
          <w:rFonts w:ascii="Palatino Linotype" w:hAnsi="Palatino Linotype" w:cs="Arial"/>
          <w:b/>
          <w:i/>
          <w:sz w:val="22"/>
          <w:szCs w:val="22"/>
          <w:lang w:eastAsia="es-MX"/>
        </w:rPr>
      </w:pPr>
      <w:r w:rsidRPr="00ED475A">
        <w:rPr>
          <w:rFonts w:ascii="Palatino Linotype" w:hAnsi="Palatino Linotype" w:cs="Arial"/>
          <w:b/>
          <w:i/>
          <w:sz w:val="22"/>
          <w:szCs w:val="22"/>
          <w:lang w:eastAsia="es-MX"/>
        </w:rPr>
        <w:t>Sexto.</w:t>
      </w:r>
      <w:r w:rsidRPr="00ED475A">
        <w:rPr>
          <w:rFonts w:ascii="Palatino Linotype" w:hAnsi="Palatino Linotype" w:cs="Arial"/>
          <w:i/>
          <w:sz w:val="22"/>
          <w:szCs w:val="22"/>
          <w:lang w:eastAsia="es-MX"/>
        </w:rPr>
        <w:t xml:space="preserve"> Los sujetos obligados </w:t>
      </w:r>
      <w:r w:rsidRPr="00ED475A">
        <w:rPr>
          <w:rFonts w:ascii="Palatino Linotype" w:hAnsi="Palatino Linotype" w:cs="Arial"/>
          <w:b/>
          <w:i/>
          <w:sz w:val="22"/>
          <w:szCs w:val="22"/>
          <w:lang w:eastAsia="es-MX"/>
        </w:rPr>
        <w:t>no podrán emitir acuerdos de carácter general</w:t>
      </w:r>
      <w:r w:rsidRPr="00ED475A">
        <w:rPr>
          <w:rFonts w:ascii="Palatino Linotype" w:hAnsi="Palatino Linotype" w:cs="Arial"/>
          <w:i/>
          <w:sz w:val="22"/>
          <w:szCs w:val="22"/>
          <w:lang w:eastAsia="es-MX"/>
        </w:rPr>
        <w:t xml:space="preserve"> ni particular que clasifiquen documentos o expedientes como reservados, </w:t>
      </w:r>
      <w:r w:rsidRPr="00ED475A">
        <w:rPr>
          <w:rFonts w:ascii="Palatino Linotype" w:hAnsi="Palatino Linotype" w:cs="Arial"/>
          <w:b/>
          <w:i/>
          <w:sz w:val="22"/>
          <w:szCs w:val="22"/>
          <w:lang w:eastAsia="es-MX"/>
        </w:rPr>
        <w:t>ni clasificar documentos antes de que se genere la información o cuando éstos no obren en sus archivos.</w:t>
      </w:r>
    </w:p>
    <w:p w:rsidR="00AC53EE" w:rsidRPr="00ED475A" w:rsidRDefault="00AC53EE" w:rsidP="00AC53EE">
      <w:pPr>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La clasificación de información</w:t>
      </w:r>
      <w:r w:rsidRPr="00ED475A">
        <w:rPr>
          <w:rFonts w:ascii="Palatino Linotype" w:hAnsi="Palatino Linotype" w:cs="Arial"/>
          <w:i/>
          <w:sz w:val="22"/>
          <w:szCs w:val="22"/>
          <w:lang w:eastAsia="es-MX"/>
        </w:rPr>
        <w:t xml:space="preserve"> se realizará conforme a un </w:t>
      </w:r>
      <w:r w:rsidRPr="00ED475A">
        <w:rPr>
          <w:rFonts w:ascii="Palatino Linotype" w:hAnsi="Palatino Linotype" w:cs="Arial"/>
          <w:b/>
          <w:i/>
          <w:sz w:val="22"/>
          <w:szCs w:val="22"/>
          <w:lang w:eastAsia="es-MX"/>
        </w:rPr>
        <w:t>análisis caso por caso</w:t>
      </w:r>
      <w:r w:rsidRPr="00ED475A">
        <w:rPr>
          <w:rFonts w:ascii="Palatino Linotype" w:hAnsi="Palatino Linotype" w:cs="Arial"/>
          <w:i/>
          <w:sz w:val="22"/>
          <w:szCs w:val="22"/>
          <w:lang w:eastAsia="es-MX"/>
        </w:rPr>
        <w:t>, mediante la aplicación de la prueba de daño y de interés público.</w:t>
      </w:r>
    </w:p>
    <w:p w:rsidR="00AC53EE" w:rsidRPr="00ED475A" w:rsidRDefault="00AC53EE" w:rsidP="00AC53EE">
      <w:pPr>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Séptimo.</w:t>
      </w:r>
      <w:r w:rsidRPr="00ED475A">
        <w:rPr>
          <w:rFonts w:ascii="Palatino Linotype" w:hAnsi="Palatino Linotype" w:cs="Arial"/>
          <w:i/>
          <w:sz w:val="22"/>
          <w:szCs w:val="22"/>
          <w:lang w:eastAsia="es-MX"/>
        </w:rPr>
        <w:t xml:space="preserve"> La clasificación de la información se llevará a cabo en el momento en que:</w:t>
      </w:r>
    </w:p>
    <w:p w:rsidR="00AC53EE" w:rsidRPr="00ED475A" w:rsidRDefault="00AC53EE" w:rsidP="00AC53EE">
      <w:pPr>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I.</w:t>
      </w:r>
      <w:r w:rsidRPr="00ED475A">
        <w:rPr>
          <w:rFonts w:ascii="Palatino Linotype" w:hAnsi="Palatino Linotype" w:cs="Arial"/>
          <w:i/>
          <w:sz w:val="22"/>
          <w:szCs w:val="22"/>
          <w:lang w:eastAsia="es-MX"/>
        </w:rPr>
        <w:t xml:space="preserve"> Se reciba una solicitud de acceso a la información;</w:t>
      </w:r>
    </w:p>
    <w:p w:rsidR="00AC53EE" w:rsidRPr="00ED475A" w:rsidRDefault="00AC53EE" w:rsidP="00AC53EE">
      <w:pPr>
        <w:ind w:left="851" w:right="902"/>
        <w:jc w:val="both"/>
        <w:rPr>
          <w:rFonts w:ascii="Palatino Linotype" w:hAnsi="Palatino Linotype" w:cs="Arial"/>
          <w:b/>
          <w:i/>
          <w:sz w:val="22"/>
          <w:szCs w:val="22"/>
          <w:lang w:eastAsia="es-MX"/>
        </w:rPr>
      </w:pPr>
      <w:r w:rsidRPr="00ED475A">
        <w:rPr>
          <w:rFonts w:ascii="Palatino Linotype" w:hAnsi="Palatino Linotype" w:cs="Arial"/>
          <w:b/>
          <w:i/>
          <w:sz w:val="22"/>
          <w:szCs w:val="22"/>
          <w:lang w:eastAsia="es-MX"/>
        </w:rPr>
        <w:t>II.</w:t>
      </w:r>
      <w:r w:rsidRPr="00ED475A">
        <w:rPr>
          <w:rFonts w:ascii="Palatino Linotype" w:hAnsi="Palatino Linotype" w:cs="Arial"/>
          <w:i/>
          <w:sz w:val="22"/>
          <w:szCs w:val="22"/>
          <w:lang w:eastAsia="es-MX"/>
        </w:rPr>
        <w:t xml:space="preserve"> </w:t>
      </w:r>
      <w:r w:rsidRPr="00ED475A">
        <w:rPr>
          <w:rFonts w:ascii="Palatino Linotype" w:hAnsi="Palatino Linotype" w:cs="Arial"/>
          <w:b/>
          <w:i/>
          <w:sz w:val="22"/>
          <w:szCs w:val="22"/>
          <w:lang w:eastAsia="es-MX"/>
        </w:rPr>
        <w:t>Se determine mediante resolución de autoridad competente, o</w:t>
      </w:r>
    </w:p>
    <w:p w:rsidR="00AC53EE" w:rsidRPr="00ED475A" w:rsidRDefault="00AC53EE" w:rsidP="00AC53EE">
      <w:pPr>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III.</w:t>
      </w:r>
      <w:r w:rsidRPr="00ED475A">
        <w:rPr>
          <w:rFonts w:ascii="Palatino Linotype" w:hAnsi="Palatino Linotype" w:cs="Arial"/>
          <w:i/>
          <w:sz w:val="22"/>
          <w:szCs w:val="22"/>
          <w:lang w:eastAsia="es-MX"/>
        </w:rPr>
        <w:t xml:space="preserve"> Se generen versiones públicas para dar cumplimiento a las obligaciones de transparencia previstas en la Ley General, la Ley Federal y las correspondientes de las entidades federativas.</w:t>
      </w:r>
    </w:p>
    <w:p w:rsidR="00AC53EE" w:rsidRPr="00ED475A" w:rsidRDefault="00AC53EE" w:rsidP="00AC53EE">
      <w:pPr>
        <w:ind w:left="851" w:right="902"/>
        <w:jc w:val="both"/>
        <w:rPr>
          <w:rFonts w:ascii="Palatino Linotype" w:hAnsi="Palatino Linotype" w:cs="Arial"/>
          <w:i/>
          <w:sz w:val="22"/>
          <w:szCs w:val="22"/>
          <w:lang w:eastAsia="es-MX"/>
        </w:rPr>
      </w:pPr>
      <w:r w:rsidRPr="00ED475A">
        <w:rPr>
          <w:rFonts w:ascii="Palatino Linotype" w:hAnsi="Palatino Linotype" w:cs="Arial"/>
          <w:i/>
          <w:sz w:val="22"/>
          <w:szCs w:val="22"/>
          <w:lang w:eastAsia="es-MX"/>
        </w:rPr>
        <w:t>Los titulares de las áreas deberán revisar la clasificación al momento de la recepción de una solicitud de acceso a la información, para verificar si encuadra en una causal de reserva o de confidencialidad.</w:t>
      </w:r>
    </w:p>
    <w:p w:rsidR="00AC53EE" w:rsidRPr="00ED475A" w:rsidRDefault="00AC53EE" w:rsidP="00AC53EE">
      <w:pPr>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Octavo.</w:t>
      </w:r>
      <w:r w:rsidRPr="00ED475A">
        <w:rPr>
          <w:rFonts w:ascii="Palatino Linotype" w:hAnsi="Palatino Linotype" w:cs="Arial"/>
          <w:i/>
          <w:sz w:val="22"/>
          <w:szCs w:val="22"/>
          <w:lang w:eastAsia="es-MX"/>
        </w:rPr>
        <w:t xml:space="preserve"> </w:t>
      </w:r>
      <w:r w:rsidRPr="00ED475A">
        <w:rPr>
          <w:rFonts w:ascii="Palatino Linotype" w:hAnsi="Palatino Linotype" w:cs="Arial"/>
          <w:b/>
          <w:i/>
          <w:sz w:val="22"/>
          <w:szCs w:val="22"/>
          <w:lang w:eastAsia="es-MX"/>
        </w:rPr>
        <w:t>Para fundar la clasificación de la información se debe señalar el artículo, fracción, inciso, párrafo o numeral de la ley o tratado internacional suscrito por el Estado mexicano que expresamente le otorga el carácter de reservada o confidencial</w:t>
      </w:r>
      <w:r w:rsidRPr="00ED475A">
        <w:rPr>
          <w:rFonts w:ascii="Palatino Linotype" w:hAnsi="Palatino Linotype" w:cs="Arial"/>
          <w:i/>
          <w:sz w:val="22"/>
          <w:szCs w:val="22"/>
          <w:lang w:eastAsia="es-MX"/>
        </w:rPr>
        <w:t>.</w:t>
      </w:r>
    </w:p>
    <w:p w:rsidR="00AC53EE" w:rsidRPr="00ED475A" w:rsidRDefault="00AC53EE" w:rsidP="00AC53EE">
      <w:pPr>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Para motivar la clasificación</w:t>
      </w:r>
      <w:r w:rsidRPr="00ED475A">
        <w:rPr>
          <w:rFonts w:ascii="Palatino Linotype" w:hAnsi="Palatino Linotype" w:cs="Arial"/>
          <w:i/>
          <w:sz w:val="22"/>
          <w:szCs w:val="22"/>
          <w:lang w:eastAsia="es-MX"/>
        </w:rPr>
        <w:t xml:space="preserve"> se </w:t>
      </w:r>
      <w:r w:rsidRPr="00ED475A">
        <w:rPr>
          <w:rFonts w:ascii="Palatino Linotype" w:hAnsi="Palatino Linotype" w:cs="Arial"/>
          <w:b/>
          <w:i/>
          <w:sz w:val="22"/>
          <w:szCs w:val="22"/>
          <w:lang w:eastAsia="es-MX"/>
        </w:rPr>
        <w:t>deberán señalar las razones o circunstancias especiales que lo llevaron a concluir que el caso particular se ajusta al supuesto previsto por la norma legal invocada como fundamento</w:t>
      </w:r>
      <w:r w:rsidRPr="00ED475A">
        <w:rPr>
          <w:rFonts w:ascii="Palatino Linotype" w:hAnsi="Palatino Linotype" w:cs="Arial"/>
          <w:i/>
          <w:sz w:val="22"/>
          <w:szCs w:val="22"/>
          <w:lang w:eastAsia="es-MX"/>
        </w:rPr>
        <w:t>.</w:t>
      </w:r>
    </w:p>
    <w:p w:rsidR="00AC53EE" w:rsidRPr="00ED475A" w:rsidRDefault="00AC53EE" w:rsidP="00AC53EE">
      <w:pPr>
        <w:ind w:left="851" w:right="902"/>
        <w:jc w:val="both"/>
        <w:rPr>
          <w:rFonts w:ascii="Palatino Linotype" w:hAnsi="Palatino Linotype" w:cs="Arial"/>
          <w:i/>
          <w:sz w:val="22"/>
          <w:szCs w:val="22"/>
          <w:lang w:eastAsia="es-MX"/>
        </w:rPr>
      </w:pPr>
      <w:r w:rsidRPr="00ED475A">
        <w:rPr>
          <w:rFonts w:ascii="Palatino Linotype" w:hAnsi="Palatino Linotype" w:cs="Arial"/>
          <w:i/>
          <w:sz w:val="22"/>
          <w:szCs w:val="22"/>
          <w:lang w:eastAsia="es-MX"/>
        </w:rPr>
        <w:lastRenderedPageBreak/>
        <w:t>En caso de referirse a información reservada, la motivación de la clasificación también deberá comprender las circunstancias que justifican el establecimiento de determinado plazo de reserva.</w:t>
      </w:r>
    </w:p>
    <w:p w:rsidR="00AC53EE" w:rsidRPr="00ED475A" w:rsidRDefault="00AC53EE" w:rsidP="00AC53EE">
      <w:pPr>
        <w:ind w:left="851" w:right="902"/>
        <w:jc w:val="both"/>
        <w:rPr>
          <w:rFonts w:ascii="Palatino Linotype" w:hAnsi="Palatino Linotype" w:cs="Arial"/>
          <w:i/>
          <w:sz w:val="22"/>
          <w:szCs w:val="22"/>
          <w:lang w:eastAsia="es-MX"/>
        </w:rPr>
      </w:pPr>
      <w:r w:rsidRPr="00ED475A">
        <w:rPr>
          <w:rFonts w:ascii="Palatino Linotype" w:hAnsi="Palatino Linotype" w:cs="Arial"/>
          <w:i/>
          <w:sz w:val="22"/>
          <w:szCs w:val="22"/>
          <w:lang w:eastAsia="es-MX"/>
        </w:rPr>
        <w:t>Tratándose de información clasificada como confidencial respecto de la cual se haya determinado su conservación permanente por tener valor histórico, ésta conservará tal carácter de conformidad con la normativa aplicable en materia de archivos.</w:t>
      </w:r>
    </w:p>
    <w:p w:rsidR="00AC53EE" w:rsidRPr="00ED475A" w:rsidRDefault="00AC53EE" w:rsidP="00AC53EE">
      <w:pPr>
        <w:ind w:left="851" w:right="902"/>
        <w:jc w:val="both"/>
        <w:rPr>
          <w:rFonts w:ascii="Palatino Linotype" w:hAnsi="Palatino Linotype" w:cs="Arial"/>
          <w:b/>
          <w:i/>
          <w:sz w:val="22"/>
          <w:szCs w:val="22"/>
          <w:lang w:eastAsia="es-MX"/>
        </w:rPr>
      </w:pPr>
      <w:r w:rsidRPr="00ED475A">
        <w:rPr>
          <w:rFonts w:ascii="Palatino Linotype" w:hAnsi="Palatino Linotype" w:cs="Arial"/>
          <w:i/>
          <w:sz w:val="22"/>
          <w:szCs w:val="22"/>
          <w:lang w:eastAsia="es-MX"/>
        </w:rPr>
        <w:t>Los documentos contenidos en los archivos históricos y los identificados como históricos confidenciales no serán susceptibles de clasificación como reservados.</w:t>
      </w:r>
      <w:r w:rsidRPr="00ED475A">
        <w:rPr>
          <w:rFonts w:ascii="Palatino Linotype" w:hAnsi="Palatino Linotype" w:cs="Arial"/>
          <w:b/>
          <w:i/>
          <w:sz w:val="22"/>
          <w:szCs w:val="22"/>
          <w:lang w:eastAsia="es-MX"/>
        </w:rPr>
        <w:t>”</w:t>
      </w:r>
    </w:p>
    <w:p w:rsidR="00AC53EE" w:rsidRPr="00ED475A" w:rsidRDefault="00AC53EE" w:rsidP="00AC53EE">
      <w:pPr>
        <w:ind w:left="851" w:right="902"/>
        <w:jc w:val="both"/>
        <w:rPr>
          <w:rFonts w:ascii="Palatino Linotype" w:hAnsi="Palatino Linotype" w:cs="Arial"/>
          <w:i/>
          <w:sz w:val="22"/>
          <w:szCs w:val="22"/>
          <w:lang w:eastAsia="es-MX"/>
        </w:rPr>
      </w:pPr>
      <w:r w:rsidRPr="00ED475A">
        <w:rPr>
          <w:rFonts w:ascii="Palatino Linotype" w:hAnsi="Palatino Linotype" w:cs="Arial"/>
          <w:i/>
          <w:sz w:val="22"/>
          <w:szCs w:val="22"/>
          <w:lang w:eastAsia="es-MX"/>
        </w:rPr>
        <w:t>(Énfasis añadido)</w:t>
      </w:r>
    </w:p>
    <w:p w:rsidR="00AC53EE" w:rsidRPr="00ED475A" w:rsidRDefault="00AC53EE" w:rsidP="00AC53EE">
      <w:pPr>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 xml:space="preserve">De lo anterior, se puede advertir que para clasificar la información como confidencial, se debe emitir un Acuerdo debidamente fundado y motivado en el que </w:t>
      </w:r>
      <w:r w:rsidRPr="00ED475A">
        <w:rPr>
          <w:rFonts w:ascii="Palatino Linotype" w:hAnsi="Palatino Linotype" w:cs="Arial"/>
          <w:b/>
        </w:rPr>
        <w:t>EL SUJETO OBLIGADO</w:t>
      </w:r>
      <w:r w:rsidRPr="00ED475A">
        <w:rPr>
          <w:rFonts w:ascii="Palatino Linotype" w:hAnsi="Palatino Linotype" w:cs="Arial"/>
        </w:rPr>
        <w:t xml:space="preserve"> precise las razones objetivas por las que la apertura de la información generaría una afectación, asimismo, aplicar de manera restrictiva y limitada las hipótesis de clasificación y no hacerlas valer de manera general; siendo importante señalar que, para acreditar dichos supuestos jurídicos se debe fundar y motivar correctamente la categorización de la información.</w:t>
      </w:r>
    </w:p>
    <w:p w:rsidR="00C70BC4" w:rsidRPr="00ED475A" w:rsidRDefault="00AC53EE" w:rsidP="00C70BC4">
      <w:pPr>
        <w:spacing w:before="240" w:after="240" w:line="360" w:lineRule="auto"/>
        <w:jc w:val="both"/>
        <w:rPr>
          <w:rFonts w:ascii="Palatino Linotype" w:hAnsi="Palatino Linotype" w:cs="Arial"/>
        </w:rPr>
      </w:pPr>
      <w:r w:rsidRPr="00ED475A">
        <w:rPr>
          <w:rFonts w:ascii="Palatino Linotype" w:hAnsi="Palatino Linotype" w:cs="Arial"/>
          <w:color w:val="000000"/>
          <w:lang w:eastAsia="es-MX"/>
        </w:rPr>
        <w:t>Por otra parte, en relación con la solicitud del particular relacionada con</w:t>
      </w:r>
      <w:r w:rsidR="00C70BC4" w:rsidRPr="00ED475A">
        <w:rPr>
          <w:rFonts w:ascii="Palatino Linotype" w:hAnsi="Palatino Linotype" w:cs="Arial"/>
          <w:color w:val="000000"/>
          <w:lang w:eastAsia="es-MX"/>
        </w:rPr>
        <w:t xml:space="preserve"> saber si la Dirección General de Operación e Impacto Ambiental tenía conocimiento que el proyecto no fue para la explotación de material pétreo (TEZONTLE), sino para el material pétreo (BASALTO), </w:t>
      </w:r>
      <w:r w:rsidR="00C70BC4" w:rsidRPr="00ED475A">
        <w:rPr>
          <w:rFonts w:ascii="Palatino Linotype" w:hAnsi="Palatino Linotype" w:cs="Arial"/>
        </w:rPr>
        <w:t xml:space="preserve">al respecto, conviene destacar que el cuestionamiento </w:t>
      </w:r>
      <w:r w:rsidR="00C70BC4" w:rsidRPr="00ED475A">
        <w:rPr>
          <w:rFonts w:ascii="Palatino Linotype" w:hAnsi="Palatino Linotype"/>
          <w:bCs/>
        </w:rPr>
        <w:t xml:space="preserve">no constituye un derecho de acceso a la información pública, sino un derecho de petición, debido a que se trata de un cuestionamiento realizado por el entonces solicitante, interrogante y declaración que no se colma con la entrega de documentos, situación que conlleva a afirmar que se está ante la presencia del ejercicio del derecho enunciado; por ello, </w:t>
      </w:r>
      <w:r w:rsidR="00C70BC4" w:rsidRPr="00ED475A">
        <w:rPr>
          <w:rFonts w:ascii="Palatino Linotype" w:hAnsi="Palatino Linotype" w:cs="Arial"/>
        </w:rPr>
        <w:t>es importante dejar en claro lo que debe entenderse por derecho de petición, así como por derecho de acceso a la información pública, con el objeto de distinguir el ejercicio de ambos derechos.</w:t>
      </w:r>
    </w:p>
    <w:p w:rsidR="00C70BC4" w:rsidRPr="00ED475A" w:rsidRDefault="00C70BC4" w:rsidP="00C70BC4">
      <w:pPr>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lastRenderedPageBreak/>
        <w:t xml:space="preserve">Por lo que respecta a la definición de Derecho de Petición, el Maestro Ignacio Burgoa Orihuela refiere: </w:t>
      </w:r>
    </w:p>
    <w:p w:rsidR="00C70BC4" w:rsidRPr="00ED475A" w:rsidRDefault="00C70BC4" w:rsidP="00C70BC4">
      <w:pPr>
        <w:tabs>
          <w:tab w:val="left" w:pos="9214"/>
        </w:tabs>
        <w:ind w:left="709" w:right="757"/>
        <w:jc w:val="both"/>
        <w:rPr>
          <w:rFonts w:ascii="Palatino Linotype" w:hAnsi="Palatino Linotype"/>
          <w:sz w:val="22"/>
          <w:lang w:eastAsia="es-MX"/>
        </w:rPr>
      </w:pPr>
      <w:r w:rsidRPr="00ED475A">
        <w:rPr>
          <w:rFonts w:ascii="Palatino Linotype" w:hAnsi="Palatino Linotype"/>
          <w:i/>
          <w:sz w:val="22"/>
          <w:lang w:eastAsia="es-MX"/>
        </w:rPr>
        <w:t>“… es un Derecho Público subjetivo individual de la Garantía Respectiva Consagrada en el Artículo 8 de la Ley Fundamental. En tal virtud, la persona tiene la facultad de acudir a cualquier autoridad, formulando una solicitud o instancia escrito de cualquier índole, la cual adopta, específicamente, el carácter de simple petición administrativa, acción o recurso, etc…“(</w:t>
      </w:r>
      <w:r w:rsidRPr="00ED475A">
        <w:rPr>
          <w:rFonts w:ascii="Palatino Linotype" w:hAnsi="Palatino Linotype"/>
          <w:sz w:val="22"/>
          <w:lang w:eastAsia="es-MX"/>
        </w:rPr>
        <w:t>Sic)</w:t>
      </w:r>
    </w:p>
    <w:p w:rsidR="00C70BC4" w:rsidRPr="00ED475A" w:rsidRDefault="00C70BC4" w:rsidP="00C70BC4">
      <w:pPr>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 xml:space="preserve">Por su parte, David Cienfuegos Salgado, concibe al derecho de petición como: </w:t>
      </w:r>
    </w:p>
    <w:p w:rsidR="00C70BC4" w:rsidRPr="00ED475A" w:rsidRDefault="00C70BC4" w:rsidP="00C70BC4">
      <w:pPr>
        <w:tabs>
          <w:tab w:val="left" w:pos="9214"/>
        </w:tabs>
        <w:spacing w:line="276" w:lineRule="auto"/>
        <w:ind w:left="709" w:right="757"/>
        <w:jc w:val="both"/>
        <w:rPr>
          <w:rFonts w:ascii="Palatino Linotype" w:hAnsi="Palatino Linotype"/>
          <w:sz w:val="22"/>
          <w:lang w:eastAsia="es-MX"/>
        </w:rPr>
      </w:pPr>
      <w:r w:rsidRPr="00ED475A">
        <w:rPr>
          <w:rFonts w:ascii="Palatino Linotype" w:hAnsi="Palatino Linotype"/>
          <w:i/>
          <w:sz w:val="22"/>
          <w:lang w:eastAsia="es-MX"/>
        </w:rPr>
        <w:t xml:space="preserve">“… el derecho de toda persona a ser escuchado por quienes ejercen el poder público...” </w:t>
      </w:r>
      <w:r w:rsidRPr="00ED475A">
        <w:rPr>
          <w:rFonts w:ascii="Palatino Linotype" w:hAnsi="Palatino Linotype"/>
          <w:sz w:val="22"/>
          <w:lang w:eastAsia="es-MX"/>
        </w:rPr>
        <w:t xml:space="preserve">(Sic) </w:t>
      </w:r>
    </w:p>
    <w:p w:rsidR="00C70BC4" w:rsidRPr="00ED475A" w:rsidRDefault="00C70BC4" w:rsidP="00C70BC4">
      <w:pPr>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 xml:space="preserve">Al respecto, para diferenciar el derecho de petición del derecho de acceso a la información, resulta conducente señalar que José Guadalupe Robles, conceptualiza al derecho a la información como: </w:t>
      </w:r>
    </w:p>
    <w:p w:rsidR="00C70BC4" w:rsidRPr="00ED475A" w:rsidRDefault="00C70BC4" w:rsidP="00C70BC4">
      <w:pPr>
        <w:tabs>
          <w:tab w:val="left" w:pos="9214"/>
        </w:tabs>
        <w:ind w:left="709" w:right="757"/>
        <w:jc w:val="both"/>
        <w:rPr>
          <w:rFonts w:ascii="Palatino Linotype" w:hAnsi="Palatino Linotype"/>
          <w:i/>
          <w:sz w:val="22"/>
          <w:lang w:eastAsia="es-MX"/>
        </w:rPr>
      </w:pPr>
      <w:r w:rsidRPr="00ED475A">
        <w:rPr>
          <w:rFonts w:ascii="Palatino Linotype" w:hAnsi="Palatino Linotype"/>
          <w:i/>
          <w:sz w:val="22"/>
          <w:lang w:eastAsia="es-MX"/>
        </w:rPr>
        <w:t xml:space="preserve">“… un derecho fundamental tanto de carácter individual como colectivo, cuyas limitaciones deben estar establecidas en la ley, así como una garantía de que la información sea transmitida con claridad y objetividad, por cuanto a que es un bien jurídico que coadyuva al desarrollo de las personas y a la formación de opinión pública de calidad para poder participar y luego influir en la vida pública…” </w:t>
      </w:r>
      <w:r w:rsidRPr="00ED475A">
        <w:rPr>
          <w:rFonts w:ascii="Palatino Linotype" w:hAnsi="Palatino Linotype"/>
          <w:sz w:val="22"/>
          <w:lang w:eastAsia="es-MX"/>
        </w:rPr>
        <w:t>(Sic)</w:t>
      </w:r>
      <w:r w:rsidRPr="00ED475A">
        <w:rPr>
          <w:rFonts w:ascii="Palatino Linotype" w:hAnsi="Palatino Linotype"/>
          <w:i/>
          <w:sz w:val="22"/>
          <w:lang w:eastAsia="es-MX"/>
        </w:rPr>
        <w:t xml:space="preserve"> </w:t>
      </w:r>
    </w:p>
    <w:p w:rsidR="00C70BC4" w:rsidRPr="00ED475A" w:rsidRDefault="00C70BC4" w:rsidP="00C70BC4">
      <w:pPr>
        <w:autoSpaceDE w:val="0"/>
        <w:autoSpaceDN w:val="0"/>
        <w:adjustRightInd w:val="0"/>
        <w:spacing w:before="100" w:beforeAutospacing="1" w:after="100" w:afterAutospacing="1" w:line="360" w:lineRule="auto"/>
        <w:jc w:val="both"/>
        <w:rPr>
          <w:rFonts w:ascii="Palatino Linotype" w:hAnsi="Palatino Linotype"/>
        </w:rPr>
      </w:pPr>
      <w:r w:rsidRPr="00ED475A">
        <w:rPr>
          <w:rFonts w:ascii="Palatino Linotype" w:hAnsi="Palatino Linotype" w:cs="Arial"/>
        </w:rPr>
        <w:t xml:space="preserve">Ahora bien, el derecho </w:t>
      </w:r>
      <w:r w:rsidRPr="00ED475A">
        <w:rPr>
          <w:rFonts w:ascii="Palatino Linotype" w:hAnsi="Palatino Linotype"/>
        </w:rPr>
        <w:t xml:space="preserve">de acceso a la información pública por disposición del artículo 4 de la Ley de Transparencia y Acceso a la Información Pública del Estado de México y Municipios es la prerrogativa de las personas para buscar, difundir, investigar, recabar, recibir y solicitar información pública. </w:t>
      </w:r>
    </w:p>
    <w:p w:rsidR="00C70BC4" w:rsidRPr="00ED475A" w:rsidRDefault="00C70BC4" w:rsidP="00C70BC4">
      <w:pPr>
        <w:ind w:left="709" w:right="757"/>
        <w:jc w:val="both"/>
        <w:rPr>
          <w:rFonts w:ascii="Palatino Linotype" w:hAnsi="Palatino Linotype"/>
          <w:i/>
          <w:sz w:val="22"/>
        </w:rPr>
      </w:pPr>
      <w:r w:rsidRPr="00ED475A">
        <w:rPr>
          <w:rFonts w:ascii="Palatino Linotype" w:hAnsi="Palatino Linotype"/>
          <w:sz w:val="22"/>
        </w:rPr>
        <w:t>“</w:t>
      </w:r>
      <w:r w:rsidRPr="00ED475A">
        <w:rPr>
          <w:rFonts w:ascii="Palatino Linotype" w:hAnsi="Palatino Linotype"/>
          <w:b/>
          <w:i/>
          <w:sz w:val="22"/>
        </w:rPr>
        <w:t>Artículo 4.</w:t>
      </w:r>
      <w:r w:rsidRPr="00ED475A">
        <w:rPr>
          <w:rFonts w:ascii="Palatino Linotype" w:hAnsi="Palatino Linotype"/>
          <w:i/>
          <w:sz w:val="22"/>
        </w:rPr>
        <w:t xml:space="preserve"> El derecho humano de acceso a la información pública es la prerrogativa de las personas para buscar, difundir, investigar, recabar, recibir y solicitar información pública, sin necesidad de acreditar personalidad ni interés jurídico.</w:t>
      </w:r>
    </w:p>
    <w:p w:rsidR="00C70BC4" w:rsidRPr="00ED475A" w:rsidRDefault="00C70BC4" w:rsidP="00C70BC4">
      <w:pPr>
        <w:ind w:left="709" w:right="757"/>
        <w:jc w:val="both"/>
        <w:rPr>
          <w:rFonts w:ascii="Palatino Linotype" w:hAnsi="Palatino Linotype"/>
          <w:i/>
          <w:sz w:val="22"/>
        </w:rPr>
      </w:pPr>
    </w:p>
    <w:p w:rsidR="00C70BC4" w:rsidRPr="00ED475A" w:rsidRDefault="00C70BC4" w:rsidP="00C70BC4">
      <w:pPr>
        <w:ind w:left="709" w:right="757"/>
        <w:jc w:val="both"/>
        <w:rPr>
          <w:rFonts w:ascii="Palatino Linotype" w:hAnsi="Palatino Linotype"/>
          <w:i/>
          <w:sz w:val="22"/>
        </w:rPr>
      </w:pPr>
      <w:r w:rsidRPr="00ED475A">
        <w:rPr>
          <w:rFonts w:ascii="Palatino Linotype" w:hAnsi="Palatino Linotype"/>
          <w:i/>
          <w:sz w:val="22"/>
        </w:rPr>
        <w:lastRenderedPageBreak/>
        <w:t xml:space="preserve">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w:t>
      </w:r>
      <w:r w:rsidRPr="00ED475A">
        <w:rPr>
          <w:rFonts w:ascii="Palatino Linotype" w:hAnsi="Palatino Linotype" w:cs="Arial"/>
          <w:i/>
          <w:color w:val="000000"/>
          <w:sz w:val="22"/>
        </w:rPr>
        <w:t>mexicano</w:t>
      </w:r>
      <w:r w:rsidRPr="00ED475A">
        <w:rPr>
          <w:rFonts w:ascii="Palatino Linotype" w:hAnsi="Palatino Linotype"/>
          <w:i/>
          <w:sz w:val="22"/>
        </w:rPr>
        <w:t xml:space="preserve">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rsidR="00C70BC4" w:rsidRPr="00ED475A" w:rsidRDefault="00C70BC4" w:rsidP="00C70BC4">
      <w:pPr>
        <w:ind w:left="709" w:right="757"/>
        <w:jc w:val="both"/>
        <w:rPr>
          <w:rFonts w:ascii="Palatino Linotype" w:hAnsi="Palatino Linotype"/>
          <w:i/>
          <w:sz w:val="22"/>
        </w:rPr>
      </w:pPr>
    </w:p>
    <w:p w:rsidR="00C70BC4" w:rsidRPr="00ED475A" w:rsidRDefault="00C70BC4" w:rsidP="00C70BC4">
      <w:pPr>
        <w:ind w:left="709" w:right="757"/>
        <w:jc w:val="both"/>
        <w:rPr>
          <w:rFonts w:ascii="Palatino Linotype" w:hAnsi="Palatino Linotype"/>
          <w:i/>
          <w:sz w:val="22"/>
        </w:rPr>
      </w:pPr>
      <w:r w:rsidRPr="00ED475A">
        <w:rPr>
          <w:rFonts w:ascii="Palatino Linotype" w:hAnsi="Palatino Linotype"/>
          <w:i/>
          <w:sz w:val="22"/>
        </w:rPr>
        <w:t>Los sujetos obligados deben poner en práctica, políticas y programas de acceso a la información</w:t>
      </w:r>
      <w:r w:rsidRPr="00ED475A">
        <w:rPr>
          <w:sz w:val="22"/>
        </w:rPr>
        <w:t xml:space="preserve"> </w:t>
      </w:r>
      <w:r w:rsidRPr="00ED475A">
        <w:rPr>
          <w:rFonts w:ascii="Palatino Linotype" w:hAnsi="Palatino Linotype"/>
          <w:i/>
          <w:sz w:val="22"/>
        </w:rPr>
        <w:t>que se apeguen a criterios de publicidad, veracidad, oportunidad, precisión y suficiencia en beneficio de los solicitantes.”</w:t>
      </w:r>
    </w:p>
    <w:p w:rsidR="00C70BC4" w:rsidRPr="00ED475A" w:rsidRDefault="00C70BC4" w:rsidP="00C70BC4">
      <w:pPr>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 xml:space="preserve">Es por ello que, el derecho de acceso a la información pública, implica el conocimiento de los particulares de la información contenida en los documentos que posean los órganos del Estado; incluso se impone la obligación a las autoridades de preservar sus documentos en archivos administrativos actualizados. </w:t>
      </w:r>
    </w:p>
    <w:p w:rsidR="00C70BC4" w:rsidRPr="00ED475A" w:rsidRDefault="00C70BC4" w:rsidP="00C70BC4">
      <w:pPr>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 xml:space="preserve">Por tanto, para que los Sujetos Obligados hagan efectivo este derecho deben poner a disposición de los particulares los documentos en los que conste el ejercicio de sus atribuciones legales o que por cualquier circunstancia obre en sus archivos, en virtud de que 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de Transparencia y Acceso a la Información Pública del Estado de México y Municipios y demás disposiciones de la materia, privilegiando el principio de máxima publicidad de la información. </w:t>
      </w:r>
    </w:p>
    <w:p w:rsidR="00C70BC4" w:rsidRPr="00ED475A" w:rsidRDefault="00C70BC4" w:rsidP="00C70BC4">
      <w:pPr>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lastRenderedPageBreak/>
        <w:t>En esa tesitura, los Sujetos Obligados deberán poner en práctica, políticas y programas de acceso a la información que se apeguen a criterios de publicidad, veracidad, oportunidad, precisión y suficiencia en beneficio de los solicitantes.</w:t>
      </w:r>
    </w:p>
    <w:p w:rsidR="00C70BC4" w:rsidRPr="00ED475A" w:rsidRDefault="00C70BC4" w:rsidP="00C70BC4">
      <w:pPr>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Lo anterior, tiene sustento en los artículos 3 fracciones XI y XXII; 4; 11, 12 y 41 de la Ley de Transparencia y Acceso a la Información Pública del Estado de México y Municipios:</w:t>
      </w:r>
    </w:p>
    <w:p w:rsidR="00C70BC4" w:rsidRPr="00ED475A" w:rsidRDefault="00C70BC4" w:rsidP="00C70BC4">
      <w:pPr>
        <w:ind w:left="709" w:right="757"/>
        <w:jc w:val="both"/>
        <w:rPr>
          <w:rFonts w:ascii="Palatino Linotype" w:hAnsi="Palatino Linotype" w:cs="Arial"/>
          <w:bCs/>
          <w:i/>
          <w:sz w:val="22"/>
        </w:rPr>
      </w:pPr>
      <w:r w:rsidRPr="00ED475A">
        <w:rPr>
          <w:rFonts w:ascii="Palatino Linotype" w:hAnsi="Palatino Linotype" w:cs="Arial"/>
          <w:b/>
          <w:bCs/>
          <w:i/>
          <w:sz w:val="22"/>
        </w:rPr>
        <w:t xml:space="preserve">“Artículo 3. Para los efectos </w:t>
      </w:r>
      <w:r w:rsidRPr="00ED475A">
        <w:rPr>
          <w:rFonts w:ascii="Palatino Linotype" w:hAnsi="Palatino Linotype" w:cs="Arial"/>
          <w:b/>
          <w:i/>
          <w:sz w:val="22"/>
        </w:rPr>
        <w:t>de</w:t>
      </w:r>
      <w:r w:rsidRPr="00ED475A">
        <w:rPr>
          <w:rFonts w:ascii="Palatino Linotype" w:hAnsi="Palatino Linotype" w:cs="Arial"/>
          <w:b/>
          <w:bCs/>
          <w:i/>
          <w:sz w:val="22"/>
        </w:rPr>
        <w:t xml:space="preserve"> la presente Ley se entenderá por: </w:t>
      </w:r>
      <w:r w:rsidRPr="00ED475A">
        <w:rPr>
          <w:rFonts w:ascii="Palatino Linotype" w:hAnsi="Palatino Linotype" w:cs="Arial"/>
          <w:bCs/>
          <w:i/>
          <w:sz w:val="22"/>
        </w:rPr>
        <w:t>…</w:t>
      </w:r>
    </w:p>
    <w:p w:rsidR="00C70BC4" w:rsidRPr="00ED475A" w:rsidRDefault="00C70BC4" w:rsidP="00C70BC4">
      <w:pPr>
        <w:ind w:left="709" w:right="757"/>
        <w:jc w:val="both"/>
        <w:rPr>
          <w:rFonts w:ascii="Palatino Linotype" w:hAnsi="Palatino Linotype" w:cs="Arial"/>
          <w:bCs/>
          <w:i/>
          <w:sz w:val="22"/>
        </w:rPr>
      </w:pPr>
      <w:r w:rsidRPr="00ED475A">
        <w:rPr>
          <w:rFonts w:ascii="Palatino Linotype" w:hAnsi="Palatino Linotype" w:cs="Arial"/>
          <w:bCs/>
          <w:i/>
          <w:sz w:val="22"/>
        </w:rPr>
        <w:t>…</w:t>
      </w:r>
    </w:p>
    <w:p w:rsidR="00C70BC4" w:rsidRPr="00ED475A" w:rsidRDefault="00C70BC4" w:rsidP="00C70BC4">
      <w:pPr>
        <w:ind w:left="709" w:right="757"/>
        <w:jc w:val="both"/>
        <w:rPr>
          <w:rFonts w:ascii="Palatino Linotype" w:hAnsi="Palatino Linotype" w:cs="Arial"/>
          <w:bCs/>
          <w:i/>
          <w:sz w:val="22"/>
        </w:rPr>
      </w:pPr>
      <w:r w:rsidRPr="00ED475A">
        <w:rPr>
          <w:rFonts w:ascii="Palatino Linotype" w:hAnsi="Palatino Linotype" w:cs="Arial"/>
          <w:b/>
          <w:bCs/>
          <w:i/>
          <w:sz w:val="22"/>
        </w:rPr>
        <w:t>XI. Documento:</w:t>
      </w:r>
      <w:r w:rsidRPr="00ED475A">
        <w:rPr>
          <w:rFonts w:ascii="Palatino Linotype" w:hAnsi="Palatino Linotype" w:cs="Arial"/>
          <w:bCs/>
          <w:i/>
          <w:sz w:val="22"/>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w:t>
      </w:r>
      <w:r w:rsidRPr="00ED475A">
        <w:rPr>
          <w:rFonts w:ascii="Palatino Linotype" w:hAnsi="Palatino Linotype" w:cs="Arial"/>
          <w:i/>
          <w:color w:val="000000"/>
          <w:sz w:val="22"/>
        </w:rPr>
        <w:t>servidores</w:t>
      </w:r>
      <w:r w:rsidRPr="00ED475A">
        <w:rPr>
          <w:rFonts w:ascii="Palatino Linotype" w:hAnsi="Palatino Linotype" w:cs="Arial"/>
          <w:bCs/>
          <w:i/>
          <w:sz w:val="22"/>
        </w:rPr>
        <w:t xml:space="preserve"> públicos e integrantes, sin importar su fuente o fecha de elaboración. Los documentos podrán estar en cualquier medio, sea escrito, impreso, sonoro, visual, electrónico, informático u holográfico; </w:t>
      </w:r>
    </w:p>
    <w:p w:rsidR="00C70BC4" w:rsidRPr="00ED475A" w:rsidRDefault="00C70BC4" w:rsidP="00C70BC4">
      <w:pPr>
        <w:ind w:left="709" w:right="757"/>
        <w:jc w:val="both"/>
        <w:rPr>
          <w:rFonts w:ascii="Palatino Linotype" w:hAnsi="Palatino Linotype" w:cs="Arial"/>
          <w:bCs/>
          <w:i/>
          <w:sz w:val="22"/>
        </w:rPr>
      </w:pPr>
    </w:p>
    <w:p w:rsidR="00C70BC4" w:rsidRPr="00ED475A" w:rsidRDefault="00C70BC4" w:rsidP="00C70BC4">
      <w:pPr>
        <w:ind w:left="709" w:right="757"/>
        <w:jc w:val="both"/>
        <w:rPr>
          <w:rFonts w:ascii="Palatino Linotype" w:hAnsi="Palatino Linotype" w:cs="Arial"/>
          <w:bCs/>
          <w:i/>
          <w:sz w:val="22"/>
        </w:rPr>
      </w:pPr>
      <w:r w:rsidRPr="00ED475A">
        <w:rPr>
          <w:rFonts w:ascii="Palatino Linotype" w:hAnsi="Palatino Linotype" w:cs="Arial"/>
          <w:b/>
          <w:bCs/>
          <w:i/>
          <w:sz w:val="22"/>
        </w:rPr>
        <w:t>XII. Documento electrónico</w:t>
      </w:r>
      <w:r w:rsidRPr="00ED475A">
        <w:rPr>
          <w:rFonts w:ascii="Palatino Linotype" w:hAnsi="Palatino Linotype" w:cs="Arial"/>
          <w:bCs/>
          <w:i/>
          <w:sz w:val="22"/>
        </w:rPr>
        <w:t>: Al soporte escrito con caracteres alfanuméricos, archivo de imagen, video, audio o cualquier otro formato tecnológicamente disponible, que contenga información en lenguaje natural o convencional, intercambiado por medios electrónicos, con el que sea posible dar constancia de un hecho y que esté signado con la firma electrónica avanzada y/o en el que se encuentre plasmado el sello electrónico;</w:t>
      </w:r>
    </w:p>
    <w:p w:rsidR="00C70BC4" w:rsidRPr="00ED475A" w:rsidRDefault="00C70BC4" w:rsidP="00C70BC4">
      <w:pPr>
        <w:ind w:left="709" w:right="757"/>
        <w:jc w:val="both"/>
        <w:rPr>
          <w:rFonts w:ascii="Palatino Linotype" w:hAnsi="Palatino Linotype" w:cs="Arial"/>
          <w:bCs/>
          <w:i/>
          <w:sz w:val="22"/>
        </w:rPr>
      </w:pPr>
    </w:p>
    <w:p w:rsidR="00C70BC4" w:rsidRPr="00ED475A" w:rsidRDefault="00C70BC4" w:rsidP="00C70BC4">
      <w:pPr>
        <w:ind w:left="709" w:right="757"/>
        <w:jc w:val="both"/>
        <w:rPr>
          <w:rFonts w:ascii="Palatino Linotype" w:hAnsi="Palatino Linotype" w:cs="Arial"/>
          <w:bCs/>
          <w:i/>
          <w:sz w:val="22"/>
        </w:rPr>
      </w:pPr>
      <w:r w:rsidRPr="00ED475A">
        <w:rPr>
          <w:rFonts w:ascii="Palatino Linotype" w:hAnsi="Palatino Linotype" w:cs="Arial"/>
          <w:b/>
          <w:bCs/>
          <w:i/>
          <w:sz w:val="22"/>
        </w:rPr>
        <w:t>Artículo 4.</w:t>
      </w:r>
      <w:r w:rsidRPr="00ED475A">
        <w:rPr>
          <w:rFonts w:ascii="Palatino Linotype" w:hAnsi="Palatino Linotype" w:cs="Arial"/>
          <w:bCs/>
          <w:i/>
          <w:sz w:val="22"/>
        </w:rPr>
        <w:t xml:space="preserve"> </w:t>
      </w:r>
      <w:r w:rsidRPr="00ED475A">
        <w:rPr>
          <w:rFonts w:ascii="Palatino Linotype" w:hAnsi="Palatino Linotype" w:cs="Arial"/>
          <w:b/>
          <w:bCs/>
          <w:i/>
          <w:sz w:val="22"/>
        </w:rPr>
        <w:t>El derecho humano de acceso a la información pública es la prerrogativa de las personas para buscar, difundir, investigar, recabar, recibir y solicitar información pública</w:t>
      </w:r>
      <w:r w:rsidRPr="00ED475A">
        <w:rPr>
          <w:rFonts w:ascii="Palatino Linotype" w:hAnsi="Palatino Linotype" w:cs="Arial"/>
          <w:bCs/>
          <w:i/>
          <w:sz w:val="22"/>
        </w:rPr>
        <w:t xml:space="preserve">, sin necesidad de acreditar personalidad ni interés jurídico. </w:t>
      </w:r>
    </w:p>
    <w:p w:rsidR="00C70BC4" w:rsidRPr="00ED475A" w:rsidRDefault="00C70BC4" w:rsidP="00C70BC4">
      <w:pPr>
        <w:ind w:left="709" w:right="757"/>
        <w:jc w:val="both"/>
        <w:rPr>
          <w:rFonts w:ascii="Palatino Linotype" w:hAnsi="Palatino Linotype" w:cs="Arial"/>
          <w:bCs/>
          <w:i/>
          <w:sz w:val="22"/>
        </w:rPr>
      </w:pPr>
    </w:p>
    <w:p w:rsidR="00C70BC4" w:rsidRPr="00ED475A" w:rsidRDefault="00C70BC4" w:rsidP="00C70BC4">
      <w:pPr>
        <w:ind w:left="709" w:right="757"/>
        <w:jc w:val="both"/>
        <w:rPr>
          <w:rFonts w:ascii="Palatino Linotype" w:hAnsi="Palatino Linotype" w:cs="Arial"/>
          <w:bCs/>
          <w:i/>
          <w:sz w:val="22"/>
        </w:rPr>
      </w:pPr>
      <w:r w:rsidRPr="00ED475A">
        <w:rPr>
          <w:rFonts w:ascii="Palatino Linotype" w:hAnsi="Palatino Linotype" w:cs="Arial"/>
          <w:bCs/>
          <w:i/>
          <w:sz w:val="22"/>
        </w:rPr>
        <w:t xml:space="preserve">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w:t>
      </w:r>
      <w:r w:rsidRPr="00ED475A">
        <w:rPr>
          <w:rFonts w:ascii="Palatino Linotype" w:hAnsi="Palatino Linotype" w:cs="Arial"/>
          <w:i/>
          <w:color w:val="000000"/>
          <w:sz w:val="22"/>
        </w:rPr>
        <w:t>información</w:t>
      </w:r>
      <w:r w:rsidRPr="00ED475A">
        <w:rPr>
          <w:rFonts w:ascii="Palatino Linotype" w:hAnsi="Palatino Linotype" w:cs="Arial"/>
          <w:bCs/>
          <w:i/>
          <w:sz w:val="22"/>
        </w:rPr>
        <w:t xml:space="preserve">. Solo podrá ser clasificada excepcionalmente como reservada </w:t>
      </w:r>
      <w:r w:rsidRPr="00ED475A">
        <w:rPr>
          <w:rFonts w:ascii="Palatino Linotype" w:hAnsi="Palatino Linotype" w:cs="Arial"/>
          <w:bCs/>
          <w:i/>
          <w:sz w:val="22"/>
        </w:rPr>
        <w:lastRenderedPageBreak/>
        <w:t xml:space="preserve">temporalmente por razones de interés público, en los términos de las causas legítimas y estrictamente necesarias previstas por esta Ley. </w:t>
      </w:r>
    </w:p>
    <w:p w:rsidR="00C70BC4" w:rsidRPr="00ED475A" w:rsidRDefault="00C70BC4" w:rsidP="00C70BC4">
      <w:pPr>
        <w:ind w:left="709" w:right="757"/>
        <w:jc w:val="both"/>
        <w:rPr>
          <w:rFonts w:ascii="Palatino Linotype" w:hAnsi="Palatino Linotype" w:cs="Arial"/>
          <w:bCs/>
          <w:i/>
          <w:sz w:val="22"/>
        </w:rPr>
      </w:pPr>
    </w:p>
    <w:p w:rsidR="00C70BC4" w:rsidRPr="00ED475A" w:rsidRDefault="00C70BC4" w:rsidP="00C70BC4">
      <w:pPr>
        <w:ind w:left="709" w:right="757"/>
        <w:jc w:val="both"/>
        <w:rPr>
          <w:rFonts w:ascii="Palatino Linotype" w:hAnsi="Palatino Linotype" w:cs="Arial"/>
          <w:bCs/>
          <w:i/>
          <w:sz w:val="22"/>
        </w:rPr>
      </w:pPr>
      <w:r w:rsidRPr="00ED475A">
        <w:rPr>
          <w:rFonts w:ascii="Palatino Linotype" w:hAnsi="Palatino Linotype" w:cs="Arial"/>
          <w:bCs/>
          <w:i/>
          <w:sz w:val="22"/>
        </w:rPr>
        <w:t xml:space="preserve">Los sujetos obligados deben poner en práctica, políticas y programas de acceso a la información que se apeguen a criterios de publicidad, veracidad, oportunidad, precisión y suficiencia en beneficio de los solicitantes. </w:t>
      </w:r>
    </w:p>
    <w:p w:rsidR="00C70BC4" w:rsidRPr="00ED475A" w:rsidRDefault="00C70BC4" w:rsidP="00C70BC4">
      <w:pPr>
        <w:ind w:left="709" w:right="757"/>
        <w:jc w:val="both"/>
        <w:rPr>
          <w:rFonts w:ascii="Palatino Linotype" w:hAnsi="Palatino Linotype" w:cs="Arial"/>
          <w:bCs/>
          <w:i/>
          <w:sz w:val="22"/>
        </w:rPr>
      </w:pPr>
    </w:p>
    <w:p w:rsidR="00C70BC4" w:rsidRPr="00ED475A" w:rsidRDefault="00C70BC4" w:rsidP="00C70BC4">
      <w:pPr>
        <w:ind w:left="709" w:right="757"/>
        <w:jc w:val="both"/>
        <w:rPr>
          <w:rFonts w:ascii="Palatino Linotype" w:hAnsi="Palatino Linotype" w:cs="Arial"/>
          <w:bCs/>
          <w:i/>
          <w:sz w:val="22"/>
        </w:rPr>
      </w:pPr>
      <w:r w:rsidRPr="00ED475A">
        <w:rPr>
          <w:rFonts w:ascii="Palatino Linotype" w:hAnsi="Palatino Linotype" w:cs="Arial"/>
          <w:b/>
          <w:bCs/>
          <w:i/>
          <w:sz w:val="22"/>
        </w:rPr>
        <w:t>Artículo 11.-</w:t>
      </w:r>
      <w:r w:rsidRPr="00ED475A">
        <w:rPr>
          <w:rFonts w:ascii="Palatino Linotype" w:hAnsi="Palatino Linotype" w:cs="Arial"/>
          <w:bCs/>
          <w:i/>
          <w:sz w:val="22"/>
        </w:rPr>
        <w:t xml:space="preserve"> </w:t>
      </w:r>
      <w:r w:rsidRPr="00ED475A">
        <w:rPr>
          <w:rFonts w:ascii="Palatino Linotype" w:hAnsi="Palatino Linotype" w:cs="Arial"/>
          <w:b/>
          <w:bCs/>
          <w:i/>
          <w:sz w:val="22"/>
        </w:rPr>
        <w:t>Los Sujetos Obligados sólo proporcionarán la información que generen en el ejercicio de sus atribuciones</w:t>
      </w:r>
      <w:r w:rsidRPr="00ED475A">
        <w:rPr>
          <w:rFonts w:ascii="Palatino Linotype" w:hAnsi="Palatino Linotype" w:cs="Arial"/>
          <w:bCs/>
          <w:i/>
          <w:sz w:val="22"/>
        </w:rPr>
        <w:t>.</w:t>
      </w:r>
    </w:p>
    <w:p w:rsidR="00C70BC4" w:rsidRPr="00ED475A" w:rsidRDefault="00C70BC4" w:rsidP="00C70BC4">
      <w:pPr>
        <w:ind w:left="709" w:right="757"/>
        <w:jc w:val="both"/>
        <w:rPr>
          <w:rFonts w:ascii="Palatino Linotype" w:hAnsi="Palatino Linotype" w:cs="Arial"/>
          <w:bCs/>
          <w:i/>
          <w:sz w:val="22"/>
        </w:rPr>
      </w:pPr>
    </w:p>
    <w:p w:rsidR="00C70BC4" w:rsidRPr="00ED475A" w:rsidRDefault="00C70BC4" w:rsidP="00C70BC4">
      <w:pPr>
        <w:ind w:left="709" w:right="757"/>
        <w:jc w:val="both"/>
        <w:rPr>
          <w:rFonts w:ascii="Palatino Linotype" w:hAnsi="Palatino Linotype" w:cs="Arial"/>
          <w:bCs/>
          <w:i/>
          <w:sz w:val="22"/>
        </w:rPr>
      </w:pPr>
      <w:r w:rsidRPr="00ED475A">
        <w:rPr>
          <w:rFonts w:ascii="Palatino Linotype" w:hAnsi="Palatino Linotype" w:cs="Arial"/>
          <w:b/>
          <w:bCs/>
          <w:i/>
          <w:sz w:val="22"/>
        </w:rPr>
        <w:t>Artículo 12.</w:t>
      </w:r>
      <w:r w:rsidRPr="00ED475A">
        <w:rPr>
          <w:rFonts w:ascii="Palatino Linotype" w:hAnsi="Palatino Linotype" w:cs="Arial"/>
          <w:bCs/>
          <w:i/>
          <w:sz w:val="22"/>
        </w:rPr>
        <w:t xml:space="preserve"> Quienes generen, recopilen, administren, manejen, procesen, archiven o conserven información pública</w:t>
      </w:r>
      <w:r w:rsidRPr="00ED475A">
        <w:rPr>
          <w:rFonts w:ascii="Palatino Linotype" w:hAnsi="Palatino Linotype" w:cs="Arial"/>
          <w:b/>
          <w:bCs/>
          <w:i/>
          <w:sz w:val="22"/>
        </w:rPr>
        <w:t xml:space="preserve"> </w:t>
      </w:r>
      <w:r w:rsidRPr="00ED475A">
        <w:rPr>
          <w:rFonts w:ascii="Palatino Linotype" w:hAnsi="Palatino Linotype" w:cs="Arial"/>
          <w:bCs/>
          <w:i/>
          <w:sz w:val="22"/>
        </w:rPr>
        <w:t xml:space="preserve">serán responsables de la misma en los términos de las disposiciones jurídicas </w:t>
      </w:r>
      <w:r w:rsidRPr="00ED475A">
        <w:rPr>
          <w:rFonts w:ascii="Palatino Linotype" w:hAnsi="Palatino Linotype" w:cs="Arial"/>
          <w:i/>
          <w:color w:val="000000"/>
          <w:sz w:val="22"/>
        </w:rPr>
        <w:t>aplicables</w:t>
      </w:r>
      <w:r w:rsidRPr="00ED475A">
        <w:rPr>
          <w:rFonts w:ascii="Palatino Linotype" w:hAnsi="Palatino Linotype" w:cs="Arial"/>
          <w:bCs/>
          <w:i/>
          <w:sz w:val="22"/>
        </w:rPr>
        <w:t xml:space="preserve">. </w:t>
      </w:r>
    </w:p>
    <w:p w:rsidR="00C70BC4" w:rsidRPr="00ED475A" w:rsidRDefault="00C70BC4" w:rsidP="00C70BC4">
      <w:pPr>
        <w:ind w:left="709" w:right="757"/>
        <w:jc w:val="both"/>
        <w:rPr>
          <w:rFonts w:ascii="Palatino Linotype" w:hAnsi="Palatino Linotype" w:cs="Arial"/>
          <w:bCs/>
          <w:i/>
          <w:sz w:val="22"/>
        </w:rPr>
      </w:pPr>
    </w:p>
    <w:p w:rsidR="00C70BC4" w:rsidRPr="00ED475A" w:rsidRDefault="00C70BC4" w:rsidP="00C70BC4">
      <w:pPr>
        <w:ind w:left="709" w:right="757"/>
        <w:jc w:val="both"/>
        <w:rPr>
          <w:rFonts w:ascii="Palatino Linotype" w:hAnsi="Palatino Linotype" w:cs="Arial"/>
          <w:bCs/>
          <w:i/>
          <w:sz w:val="22"/>
        </w:rPr>
      </w:pPr>
      <w:r w:rsidRPr="00ED475A">
        <w:rPr>
          <w:rFonts w:ascii="Palatino Linotype" w:hAnsi="Palatino Linotype" w:cs="Arial"/>
          <w:b/>
          <w:bCs/>
          <w:i/>
          <w:sz w:val="22"/>
        </w:rPr>
        <w:t>Los sujetos obligados sólo proporcionarán la información pública que se les requiera y que obre en sus archivos</w:t>
      </w:r>
      <w:r w:rsidRPr="00ED475A">
        <w:rPr>
          <w:rFonts w:ascii="Palatino Linotype" w:hAnsi="Palatino Linotype" w:cs="Arial"/>
          <w:bCs/>
          <w:i/>
          <w:sz w:val="22"/>
        </w:rPr>
        <w:t xml:space="preserve"> y en el estado en que ésta se encuentre. La obligación de proporcionar información no comprende el procesamiento de la misma, ni el presentarla conforme al interés del solicitante; no estarán obligados a generarla, resumirla, efectuar cálculos o practicar investigaciones.” </w:t>
      </w:r>
    </w:p>
    <w:p w:rsidR="00C70BC4" w:rsidRPr="00ED475A" w:rsidRDefault="00C70BC4" w:rsidP="00C70BC4">
      <w:pPr>
        <w:ind w:left="709" w:right="757"/>
        <w:jc w:val="both"/>
        <w:rPr>
          <w:rFonts w:ascii="Palatino Linotype" w:hAnsi="Palatino Linotype" w:cs="Arial"/>
          <w:bCs/>
          <w:i/>
          <w:sz w:val="22"/>
        </w:rPr>
      </w:pPr>
    </w:p>
    <w:p w:rsidR="00C70BC4" w:rsidRPr="00ED475A" w:rsidRDefault="00C70BC4" w:rsidP="00C70BC4">
      <w:pPr>
        <w:ind w:left="709" w:right="757"/>
        <w:jc w:val="both"/>
        <w:rPr>
          <w:rFonts w:ascii="Palatino Linotype" w:hAnsi="Palatino Linotype" w:cs="Arial"/>
          <w:bCs/>
          <w:i/>
          <w:sz w:val="22"/>
        </w:rPr>
      </w:pPr>
      <w:r w:rsidRPr="00ED475A">
        <w:rPr>
          <w:rFonts w:ascii="Palatino Linotype" w:hAnsi="Palatino Linotype" w:cs="Arial"/>
          <w:b/>
          <w:bCs/>
          <w:i/>
          <w:sz w:val="22"/>
        </w:rPr>
        <w:t>Artículo 41.</w:t>
      </w:r>
      <w:r w:rsidRPr="00ED475A">
        <w:rPr>
          <w:rFonts w:ascii="Palatino Linotype" w:hAnsi="Palatino Linotype" w:cs="Arial"/>
          <w:bCs/>
          <w:i/>
          <w:sz w:val="22"/>
        </w:rPr>
        <w:t xml:space="preserve"> El Instituto promoverá la publicación de la información en datos abiertos y accesibles</w:t>
      </w:r>
    </w:p>
    <w:p w:rsidR="00C70BC4" w:rsidRPr="00ED475A" w:rsidRDefault="00C70BC4" w:rsidP="00C70BC4">
      <w:pPr>
        <w:ind w:left="709" w:right="757"/>
        <w:jc w:val="both"/>
        <w:rPr>
          <w:rFonts w:ascii="Palatino Linotype" w:hAnsi="Palatino Linotype" w:cs="Arial"/>
          <w:bCs/>
          <w:i/>
          <w:sz w:val="22"/>
        </w:rPr>
      </w:pPr>
    </w:p>
    <w:p w:rsidR="00C70BC4" w:rsidRPr="00ED475A" w:rsidRDefault="00C70BC4" w:rsidP="00C70BC4">
      <w:pPr>
        <w:ind w:left="709" w:right="757"/>
        <w:jc w:val="both"/>
        <w:rPr>
          <w:rFonts w:ascii="Palatino Linotype" w:hAnsi="Palatino Linotype" w:cs="Arial"/>
          <w:color w:val="000000"/>
          <w:sz w:val="22"/>
        </w:rPr>
      </w:pPr>
      <w:r w:rsidRPr="00ED475A">
        <w:rPr>
          <w:rFonts w:ascii="Palatino Linotype" w:hAnsi="Palatino Linotype" w:cs="Arial"/>
          <w:color w:val="000000"/>
          <w:sz w:val="22"/>
        </w:rPr>
        <w:t>(Énfasis añadido)</w:t>
      </w:r>
    </w:p>
    <w:p w:rsidR="00C70BC4" w:rsidRPr="00ED475A" w:rsidRDefault="00C70BC4" w:rsidP="00C70BC4">
      <w:pPr>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De una interpretación sistemática de los artículos anteriores se puede deducir que el ejercicio del derecho de acceso a la información pública se centra en la potestad de los particulares para conocer el contenido de los documentos que obren en los archivos de los Sujetos Obligados, ya sea porque los generen en el uso de sus atribuciones, los administren o simplemente los posean.</w:t>
      </w:r>
    </w:p>
    <w:p w:rsidR="00C70BC4" w:rsidRPr="00ED475A" w:rsidRDefault="00C70BC4" w:rsidP="00C70BC4">
      <w:pPr>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 xml:space="preserve">Para ello, la Ley de la materia otorga la calidad de documento a los expedientes, reportes, estudios, actas, resoluciones, oficios, correspondencia, acuerdos, directivas, directrices, circulares, contratos, convenios, instructivos, notas, memorandos, estadísticas o bien, cualquier otro registro que documente el ejercicio de las facultades, </w:t>
      </w:r>
      <w:r w:rsidRPr="00ED475A">
        <w:rPr>
          <w:rFonts w:ascii="Palatino Linotype" w:hAnsi="Palatino Linotype" w:cs="Arial"/>
        </w:rPr>
        <w:lastRenderedPageBreak/>
        <w:t>funciones y competencias de los Sujetos Obligados, sus servidores públicos e integrantes, sin importar su fuente o fecha de elaboración. Los documentos podrán estar en cualquier medio, sea escrito, impreso, sonoro, visual, electrónico, informático u holográfico.</w:t>
      </w:r>
    </w:p>
    <w:p w:rsidR="00C70BC4" w:rsidRPr="00ED475A" w:rsidRDefault="00C70BC4" w:rsidP="00C70BC4">
      <w:pPr>
        <w:autoSpaceDE w:val="0"/>
        <w:autoSpaceDN w:val="0"/>
        <w:adjustRightInd w:val="0"/>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Por otro lado, así como la Constitución y la Ley de la materia otorgan a los particulares el derecho de acceder a los documentos generados o en posesión de las autoridades; también lo es que, la obligación de proporcionar información no comprende el procesamiento de la misma, ni el presentarla conforme al interés del solicitante ya que no estarán constreñidos a generarla, resumirla, efectuar cálculos o practicar investigaciones.</w:t>
      </w:r>
    </w:p>
    <w:p w:rsidR="00C70BC4" w:rsidRPr="00ED475A" w:rsidRDefault="00C70BC4" w:rsidP="00C70BC4">
      <w:pPr>
        <w:spacing w:before="100" w:beforeAutospacing="1" w:after="100" w:afterAutospacing="1" w:line="360" w:lineRule="auto"/>
        <w:jc w:val="both"/>
        <w:rPr>
          <w:rFonts w:ascii="Palatino Linotype" w:hAnsi="Palatino Linotype" w:cs="Arial"/>
          <w:lang w:eastAsia="es-MX"/>
        </w:rPr>
      </w:pPr>
      <w:r w:rsidRPr="00ED475A">
        <w:rPr>
          <w:rFonts w:ascii="Palatino Linotype" w:hAnsi="Palatino Linotype" w:cs="Arial"/>
          <w:lang w:eastAsia="es-MX"/>
        </w:rPr>
        <w:t xml:space="preserve">Aunado a lo anterior, el doctrinario Ernesto Villanueva </w:t>
      </w:r>
      <w:proofErr w:type="spellStart"/>
      <w:r w:rsidRPr="00ED475A">
        <w:rPr>
          <w:rFonts w:ascii="Palatino Linotype" w:hAnsi="Palatino Linotype" w:cs="Arial"/>
          <w:lang w:eastAsia="es-MX"/>
        </w:rPr>
        <w:t>Villanueva</w:t>
      </w:r>
      <w:proofErr w:type="spellEnd"/>
      <w:r w:rsidRPr="00ED475A">
        <w:rPr>
          <w:rFonts w:ascii="Palatino Linotype" w:hAnsi="Palatino Linotype" w:cs="Arial"/>
          <w:lang w:eastAsia="es-MX"/>
        </w:rPr>
        <w:t xml:space="preserve"> define al derecho de acceso a la información como: </w:t>
      </w:r>
    </w:p>
    <w:p w:rsidR="00C70BC4" w:rsidRPr="00ED475A" w:rsidRDefault="00C70BC4" w:rsidP="00C70BC4">
      <w:pPr>
        <w:ind w:left="709" w:right="757"/>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w:t>
      </w:r>
      <w:r w:rsidRPr="00ED475A">
        <w:rPr>
          <w:rFonts w:ascii="Palatino Linotype" w:hAnsi="Palatino Linotype" w:cs="Arial"/>
          <w:i/>
          <w:sz w:val="22"/>
          <w:szCs w:val="22"/>
          <w:lang w:eastAsia="es-MX"/>
        </w:rPr>
        <w:t>la prerrogativa de la persona para acceder a datos, registros y todo tipo de informaciones en poder de entidades públicas y empresas privadas que ejercen gasto público o cumplen funciones de autoridad, con las excepciones taxativas que establezca la ley en una sociedad democrática.</w:t>
      </w:r>
      <w:r w:rsidRPr="00ED475A">
        <w:rPr>
          <w:rFonts w:ascii="Palatino Linotype" w:hAnsi="Palatino Linotype" w:cs="Arial"/>
          <w:b/>
          <w:i/>
          <w:sz w:val="22"/>
          <w:szCs w:val="22"/>
          <w:lang w:eastAsia="es-MX"/>
        </w:rPr>
        <w:t>”</w:t>
      </w:r>
      <w:r w:rsidRPr="00ED475A">
        <w:rPr>
          <w:rStyle w:val="Refdenotaalpie"/>
          <w:rFonts w:ascii="Palatino Linotype" w:hAnsi="Palatino Linotype" w:cs="Arial"/>
          <w:i/>
          <w:sz w:val="22"/>
          <w:szCs w:val="22"/>
          <w:lang w:eastAsia="es-MX"/>
        </w:rPr>
        <w:t xml:space="preserve"> </w:t>
      </w:r>
      <w:r w:rsidRPr="00ED475A">
        <w:rPr>
          <w:rFonts w:ascii="Palatino Linotype" w:hAnsi="Palatino Linotype" w:cs="Arial"/>
          <w:i/>
          <w:sz w:val="22"/>
          <w:szCs w:val="22"/>
          <w:lang w:eastAsia="es-MX"/>
        </w:rPr>
        <w:t xml:space="preserve">(Sic) </w:t>
      </w:r>
    </w:p>
    <w:p w:rsidR="00C70BC4" w:rsidRPr="00ED475A" w:rsidRDefault="00C70BC4" w:rsidP="00C70BC4">
      <w:pPr>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t>En síntesis, el derecho de acceso a la información pública se satisface en aquellos casos en que se entregue el soporte documental en que conste la información pública, toda vez que los Sujetos Obligados</w:t>
      </w:r>
      <w:r w:rsidRPr="00ED475A">
        <w:rPr>
          <w:rFonts w:ascii="Palatino Linotype" w:hAnsi="Palatino Linotype" w:cs="Arial"/>
          <w:b/>
        </w:rPr>
        <w:t xml:space="preserve"> </w:t>
      </w:r>
      <w:r w:rsidRPr="00ED475A">
        <w:rPr>
          <w:rFonts w:ascii="Palatino Linotype" w:hAnsi="Palatino Linotype" w:cs="Arial"/>
        </w:rPr>
        <w:t xml:space="preserve">no tienen el deber de generar, poseer o administrar la información pública con el grado de detalle que se señala en la solicitud de información pública; esto es, que no tienen el deber de generar un documento </w:t>
      </w:r>
      <w:r w:rsidRPr="00ED475A">
        <w:rPr>
          <w:rFonts w:ascii="Palatino Linotype" w:hAnsi="Palatino Linotype" w:cs="Arial"/>
          <w:b/>
          <w:i/>
        </w:rPr>
        <w:t>ad hoc</w:t>
      </w:r>
      <w:r w:rsidRPr="00ED475A">
        <w:rPr>
          <w:rFonts w:ascii="Palatino Linotype" w:hAnsi="Palatino Linotype" w:cs="Arial"/>
        </w:rPr>
        <w:t>, para satisfacer el derecho de acceso a la información pública.</w:t>
      </w:r>
    </w:p>
    <w:p w:rsidR="00C70BC4" w:rsidRPr="00ED475A" w:rsidRDefault="00C70BC4" w:rsidP="00C70BC4">
      <w:pPr>
        <w:spacing w:before="100" w:beforeAutospacing="1" w:after="100" w:afterAutospacing="1" w:line="360" w:lineRule="auto"/>
        <w:jc w:val="both"/>
        <w:rPr>
          <w:rFonts w:ascii="Palatino Linotype" w:hAnsi="Palatino Linotype" w:cs="Arial"/>
          <w:b/>
        </w:rPr>
      </w:pPr>
      <w:r w:rsidRPr="00ED475A">
        <w:rPr>
          <w:rFonts w:ascii="Palatino Linotype" w:hAnsi="Palatino Linotype" w:cs="Arial"/>
        </w:rPr>
        <w:lastRenderedPageBreak/>
        <w:t xml:space="preserve">De lo anterior, se puede concluir que la distinción entre el derecho de petición y el derecho de acceso a la información pública estriba principalmente en que en el primero de ellos, la pretensión del peticionario consiste generalmente en obligar a la autoridad responsable a que actúe en el sentido de contestar lo solicitado, mientras que en el </w:t>
      </w:r>
      <w:r w:rsidRPr="00ED475A">
        <w:rPr>
          <w:rFonts w:ascii="Palatino Linotype" w:hAnsi="Palatino Linotype" w:cs="Arial"/>
          <w:bCs/>
        </w:rPr>
        <w:t xml:space="preserve">segundo supuesto </w:t>
      </w:r>
      <w:r w:rsidRPr="00ED475A">
        <w:rPr>
          <w:rFonts w:ascii="Palatino Linotype" w:hAnsi="Palatino Linotype" w:cs="Arial"/>
          <w:b/>
          <w:bCs/>
        </w:rPr>
        <w:t>la solicitud de acceso a la información pública se encamina primordialmente a</w:t>
      </w:r>
      <w:r w:rsidRPr="00ED475A">
        <w:rPr>
          <w:rFonts w:ascii="Palatino Linotype" w:hAnsi="Palatino Linotype" w:cs="Arial"/>
          <w:b/>
        </w:rPr>
        <w:t xml:space="preserve"> permitir el acceso a datos, registros y todo tipo de información pública que conste en documentos, sea generada o se encuentre en posesión de la autoridad. </w:t>
      </w:r>
    </w:p>
    <w:p w:rsidR="00C70BC4" w:rsidRPr="00ED475A" w:rsidRDefault="00C70BC4" w:rsidP="00C70BC4">
      <w:pPr>
        <w:spacing w:line="360" w:lineRule="auto"/>
        <w:jc w:val="both"/>
        <w:rPr>
          <w:rFonts w:ascii="Palatino Linotype" w:hAnsi="Palatino Linotype" w:cs="Arial"/>
        </w:rPr>
      </w:pPr>
      <w:r w:rsidRPr="00ED475A">
        <w:rPr>
          <w:rFonts w:ascii="Palatino Linotype" w:hAnsi="Palatino Linotype" w:cs="Arial"/>
        </w:rPr>
        <w:t xml:space="preserve">Así las cosas, debe señalarse que en la solicitud de información </w:t>
      </w:r>
      <w:r w:rsidRPr="00ED475A">
        <w:rPr>
          <w:rFonts w:ascii="Palatino Linotype" w:hAnsi="Palatino Linotype" w:cs="Arial"/>
          <w:b/>
        </w:rPr>
        <w:t>EL RECURRENTE</w:t>
      </w:r>
      <w:r w:rsidRPr="00ED475A">
        <w:rPr>
          <w:rFonts w:ascii="Palatino Linotype" w:hAnsi="Palatino Linotype" w:cs="Arial"/>
        </w:rPr>
        <w:t xml:space="preserve"> requirió del </w:t>
      </w:r>
      <w:r w:rsidRPr="00ED475A">
        <w:rPr>
          <w:rFonts w:ascii="Palatino Linotype" w:hAnsi="Palatino Linotype" w:cs="Arial"/>
          <w:b/>
        </w:rPr>
        <w:t xml:space="preserve">SUJETO OBLIGADO </w:t>
      </w:r>
      <w:r w:rsidRPr="00ED475A">
        <w:rPr>
          <w:rFonts w:ascii="Palatino Linotype" w:hAnsi="Palatino Linotype" w:cs="Arial"/>
        </w:rPr>
        <w:t xml:space="preserve">le </w:t>
      </w:r>
      <w:r w:rsidRPr="00ED475A">
        <w:rPr>
          <w:rFonts w:ascii="Palatino Linotype" w:hAnsi="Palatino Linotype" w:cs="Arial"/>
          <w:b/>
        </w:rPr>
        <w:t xml:space="preserve">demostrara </w:t>
      </w:r>
      <w:r w:rsidRPr="00ED475A">
        <w:rPr>
          <w:rFonts w:ascii="Palatino Linotype" w:hAnsi="Palatino Linotype" w:cs="Arial"/>
        </w:rPr>
        <w:t>si tenía conocimiento o no de que el proyecto no era para la explotación de material pétreo (TEZONTLE), sino para el material pétreo (BASALTO), a fin de satisfacer una duda o inquietud, entendiéndose por demostrar la definición de la Real Academia de la Lengua Española que dice:</w:t>
      </w:r>
    </w:p>
    <w:p w:rsidR="00C70BC4" w:rsidRPr="00ED475A" w:rsidRDefault="00C70BC4" w:rsidP="00C70BC4">
      <w:pPr>
        <w:spacing w:line="360" w:lineRule="auto"/>
        <w:jc w:val="both"/>
        <w:rPr>
          <w:rFonts w:ascii="Palatino Linotype" w:hAnsi="Palatino Linotype" w:cs="Arial"/>
        </w:rPr>
      </w:pPr>
      <w:r w:rsidRPr="00ED475A">
        <w:rPr>
          <w:rFonts w:ascii="Palatino Linotype" w:hAnsi="Palatino Linotype" w:cs="Arial"/>
        </w:rPr>
        <w:t>Demostrar:</w:t>
      </w:r>
    </w:p>
    <w:p w:rsidR="00C70BC4" w:rsidRPr="00ED475A" w:rsidRDefault="00C70BC4" w:rsidP="00C70BC4">
      <w:pPr>
        <w:ind w:left="567"/>
        <w:jc w:val="both"/>
        <w:rPr>
          <w:rFonts w:ascii="Palatino Linotype" w:hAnsi="Palatino Linotype" w:cs="Arial"/>
          <w:i/>
          <w:sz w:val="22"/>
          <w:szCs w:val="22"/>
        </w:rPr>
      </w:pPr>
      <w:r w:rsidRPr="00ED475A">
        <w:rPr>
          <w:rFonts w:ascii="Palatino Linotype" w:hAnsi="Palatino Linotype" w:cs="Arial" w:hint="eastAsia"/>
          <w:i/>
          <w:sz w:val="22"/>
          <w:szCs w:val="22"/>
        </w:rPr>
        <w:t xml:space="preserve">Del lat. </w:t>
      </w:r>
      <w:proofErr w:type="spellStart"/>
      <w:proofErr w:type="gramStart"/>
      <w:r w:rsidRPr="00ED475A">
        <w:rPr>
          <w:rFonts w:ascii="Palatino Linotype" w:hAnsi="Palatino Linotype" w:cs="Arial" w:hint="eastAsia"/>
          <w:i/>
          <w:iCs/>
          <w:sz w:val="22"/>
          <w:szCs w:val="22"/>
        </w:rPr>
        <w:t>demonstrāre</w:t>
      </w:r>
      <w:proofErr w:type="spellEnd"/>
      <w:proofErr w:type="gramEnd"/>
      <w:r w:rsidRPr="00ED475A">
        <w:rPr>
          <w:rFonts w:ascii="Palatino Linotype" w:hAnsi="Palatino Linotype" w:cs="Arial" w:hint="eastAsia"/>
          <w:i/>
          <w:iCs/>
          <w:sz w:val="22"/>
          <w:szCs w:val="22"/>
        </w:rPr>
        <w:t>.</w:t>
      </w:r>
    </w:p>
    <w:p w:rsidR="00C70BC4" w:rsidRPr="00ED475A" w:rsidRDefault="00C70BC4" w:rsidP="00C70BC4">
      <w:pPr>
        <w:ind w:left="567"/>
        <w:jc w:val="both"/>
        <w:rPr>
          <w:rFonts w:ascii="Palatino Linotype" w:hAnsi="Palatino Linotype" w:cs="Arial"/>
          <w:i/>
          <w:sz w:val="22"/>
          <w:szCs w:val="22"/>
        </w:rPr>
      </w:pPr>
      <w:proofErr w:type="spellStart"/>
      <w:r w:rsidRPr="00ED475A">
        <w:rPr>
          <w:rFonts w:ascii="Palatino Linotype" w:hAnsi="Palatino Linotype" w:cs="Arial" w:hint="eastAsia"/>
          <w:i/>
          <w:sz w:val="22"/>
          <w:szCs w:val="22"/>
        </w:rPr>
        <w:t>Conjug</w:t>
      </w:r>
      <w:proofErr w:type="spellEnd"/>
      <w:r w:rsidRPr="00ED475A">
        <w:rPr>
          <w:rFonts w:ascii="Palatino Linotype" w:hAnsi="Palatino Linotype" w:cs="Arial" w:hint="eastAsia"/>
          <w:i/>
          <w:sz w:val="22"/>
          <w:szCs w:val="22"/>
        </w:rPr>
        <w:t xml:space="preserve">. c. </w:t>
      </w:r>
      <w:r w:rsidRPr="00ED475A">
        <w:rPr>
          <w:rFonts w:ascii="Palatino Linotype" w:hAnsi="Palatino Linotype" w:cs="Arial" w:hint="eastAsia"/>
          <w:i/>
          <w:iCs/>
          <w:sz w:val="22"/>
          <w:szCs w:val="22"/>
        </w:rPr>
        <w:t>contar.</w:t>
      </w:r>
    </w:p>
    <w:p w:rsidR="00C70BC4" w:rsidRPr="00ED475A" w:rsidRDefault="00C70BC4" w:rsidP="00C70BC4">
      <w:pPr>
        <w:ind w:left="567"/>
        <w:jc w:val="both"/>
        <w:rPr>
          <w:rFonts w:ascii="Palatino Linotype" w:hAnsi="Palatino Linotype" w:cs="Arial"/>
          <w:i/>
          <w:sz w:val="22"/>
          <w:szCs w:val="22"/>
        </w:rPr>
      </w:pPr>
      <w:r w:rsidRPr="00ED475A">
        <w:rPr>
          <w:rFonts w:ascii="Palatino Linotype" w:hAnsi="Palatino Linotype" w:cs="Arial" w:hint="eastAsia"/>
          <w:i/>
          <w:sz w:val="22"/>
          <w:szCs w:val="22"/>
        </w:rPr>
        <w:t xml:space="preserve">1. </w:t>
      </w:r>
      <w:proofErr w:type="spellStart"/>
      <w:r w:rsidRPr="00ED475A">
        <w:rPr>
          <w:rFonts w:ascii="Palatino Linotype" w:hAnsi="Palatino Linotype" w:cs="Arial"/>
          <w:i/>
          <w:sz w:val="22"/>
          <w:szCs w:val="22"/>
        </w:rPr>
        <w:t>tr</w:t>
      </w:r>
      <w:proofErr w:type="spellEnd"/>
      <w:r w:rsidRPr="00ED475A">
        <w:rPr>
          <w:rFonts w:ascii="Palatino Linotype" w:hAnsi="Palatino Linotype" w:cs="Arial"/>
          <w:i/>
          <w:sz w:val="22"/>
          <w:szCs w:val="22"/>
        </w:rPr>
        <w:t>.</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Manifestar</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declarar</w:t>
      </w:r>
      <w:r w:rsidRPr="00ED475A">
        <w:rPr>
          <w:rFonts w:ascii="Palatino Linotype" w:hAnsi="Palatino Linotype" w:cs="Arial" w:hint="eastAsia"/>
          <w:i/>
          <w:sz w:val="22"/>
          <w:szCs w:val="22"/>
        </w:rPr>
        <w:t>.</w:t>
      </w:r>
    </w:p>
    <w:p w:rsidR="00C70BC4" w:rsidRPr="00ED475A" w:rsidRDefault="00C70BC4" w:rsidP="00C70BC4">
      <w:pPr>
        <w:spacing w:before="100" w:beforeAutospacing="1" w:after="100" w:afterAutospacing="1" w:line="360" w:lineRule="auto"/>
        <w:jc w:val="both"/>
        <w:rPr>
          <w:rFonts w:ascii="Palatino Linotype" w:hAnsi="Palatino Linotype"/>
        </w:rPr>
      </w:pPr>
      <w:r w:rsidRPr="00ED475A">
        <w:rPr>
          <w:rFonts w:ascii="Palatino Linotype" w:hAnsi="Palatino Linotype"/>
        </w:rPr>
        <w:t>Manifestar:</w:t>
      </w:r>
    </w:p>
    <w:p w:rsidR="00C70BC4" w:rsidRPr="00ED475A" w:rsidRDefault="00C70BC4" w:rsidP="00C70BC4">
      <w:pPr>
        <w:ind w:left="567"/>
        <w:jc w:val="both"/>
        <w:rPr>
          <w:rFonts w:ascii="Palatino Linotype" w:hAnsi="Palatino Linotype" w:cs="Arial"/>
          <w:i/>
          <w:sz w:val="22"/>
          <w:szCs w:val="22"/>
        </w:rPr>
      </w:pPr>
      <w:r w:rsidRPr="00ED475A">
        <w:rPr>
          <w:rFonts w:ascii="Palatino Linotype" w:hAnsi="Palatino Linotype" w:cs="Arial" w:hint="eastAsia"/>
          <w:i/>
          <w:sz w:val="22"/>
          <w:szCs w:val="22"/>
        </w:rPr>
        <w:t>Del</w:t>
      </w:r>
      <w:r w:rsidRPr="00ED475A">
        <w:rPr>
          <w:rFonts w:ascii="Palatino Linotype" w:hAnsi="Palatino Linotype" w:cs="Arial"/>
          <w:i/>
          <w:sz w:val="22"/>
          <w:szCs w:val="22"/>
        </w:rPr>
        <w:t xml:space="preserve"> </w:t>
      </w:r>
      <w:r w:rsidRPr="00ED475A">
        <w:rPr>
          <w:rFonts w:ascii="Palatino Linotype" w:hAnsi="Palatino Linotype" w:cs="Arial" w:hint="eastAsia"/>
          <w:i/>
          <w:sz w:val="22"/>
          <w:szCs w:val="22"/>
        </w:rPr>
        <w:t xml:space="preserve">lat. </w:t>
      </w:r>
      <w:proofErr w:type="spellStart"/>
      <w:proofErr w:type="gramStart"/>
      <w:r w:rsidRPr="00ED475A">
        <w:rPr>
          <w:rFonts w:ascii="Palatino Linotype" w:hAnsi="Palatino Linotype" w:cs="Arial" w:hint="eastAsia"/>
          <w:i/>
          <w:iCs/>
          <w:sz w:val="22"/>
          <w:szCs w:val="22"/>
        </w:rPr>
        <w:t>manifestāre</w:t>
      </w:r>
      <w:proofErr w:type="spellEnd"/>
      <w:proofErr w:type="gramEnd"/>
      <w:r w:rsidRPr="00ED475A">
        <w:rPr>
          <w:rFonts w:ascii="Palatino Linotype" w:hAnsi="Palatino Linotype" w:cs="Arial" w:hint="eastAsia"/>
          <w:i/>
          <w:iCs/>
          <w:sz w:val="22"/>
          <w:szCs w:val="22"/>
        </w:rPr>
        <w:t>.</w:t>
      </w:r>
    </w:p>
    <w:p w:rsidR="00C70BC4" w:rsidRPr="00ED475A" w:rsidRDefault="00C70BC4" w:rsidP="00C70BC4">
      <w:pPr>
        <w:ind w:left="567"/>
        <w:jc w:val="both"/>
        <w:rPr>
          <w:rFonts w:ascii="Palatino Linotype" w:hAnsi="Palatino Linotype" w:cs="Arial"/>
          <w:i/>
          <w:sz w:val="22"/>
          <w:szCs w:val="22"/>
        </w:rPr>
      </w:pPr>
      <w:proofErr w:type="spellStart"/>
      <w:r w:rsidRPr="00ED475A">
        <w:rPr>
          <w:rFonts w:ascii="Palatino Linotype" w:hAnsi="Palatino Linotype" w:cs="Arial" w:hint="eastAsia"/>
          <w:i/>
          <w:sz w:val="22"/>
          <w:szCs w:val="22"/>
        </w:rPr>
        <w:t>Conjug</w:t>
      </w:r>
      <w:proofErr w:type="spellEnd"/>
      <w:r w:rsidRPr="00ED475A">
        <w:rPr>
          <w:rFonts w:ascii="Palatino Linotype" w:hAnsi="Palatino Linotype" w:cs="Arial" w:hint="eastAsia"/>
          <w:i/>
          <w:sz w:val="22"/>
          <w:szCs w:val="22"/>
        </w:rPr>
        <w:t xml:space="preserve">. c. </w:t>
      </w:r>
      <w:r w:rsidRPr="00ED475A">
        <w:rPr>
          <w:rFonts w:ascii="Palatino Linotype" w:hAnsi="Palatino Linotype" w:cs="Arial" w:hint="eastAsia"/>
          <w:i/>
          <w:iCs/>
          <w:sz w:val="22"/>
          <w:szCs w:val="22"/>
        </w:rPr>
        <w:t>acertar.</w:t>
      </w:r>
    </w:p>
    <w:p w:rsidR="00C70BC4" w:rsidRPr="00ED475A" w:rsidRDefault="00C70BC4" w:rsidP="00C70BC4">
      <w:pPr>
        <w:ind w:left="567"/>
        <w:jc w:val="both"/>
        <w:rPr>
          <w:rFonts w:ascii="Palatino Linotype" w:hAnsi="Palatino Linotype" w:cs="Arial"/>
          <w:i/>
          <w:sz w:val="22"/>
          <w:szCs w:val="22"/>
        </w:rPr>
      </w:pPr>
      <w:r w:rsidRPr="00ED475A">
        <w:rPr>
          <w:rFonts w:ascii="Palatino Linotype" w:hAnsi="Palatino Linotype" w:cs="Arial" w:hint="eastAsia"/>
          <w:i/>
          <w:sz w:val="22"/>
          <w:szCs w:val="22"/>
        </w:rPr>
        <w:t xml:space="preserve">1. </w:t>
      </w:r>
      <w:proofErr w:type="spellStart"/>
      <w:r w:rsidRPr="00ED475A">
        <w:rPr>
          <w:rFonts w:ascii="Palatino Linotype" w:hAnsi="Palatino Linotype" w:cs="Arial"/>
          <w:i/>
          <w:sz w:val="22"/>
          <w:szCs w:val="22"/>
        </w:rPr>
        <w:t>tr</w:t>
      </w:r>
      <w:proofErr w:type="spellEnd"/>
      <w:r w:rsidRPr="00ED475A">
        <w:rPr>
          <w:rFonts w:ascii="Palatino Linotype" w:hAnsi="Palatino Linotype" w:cs="Arial"/>
          <w:i/>
          <w:sz w:val="22"/>
          <w:szCs w:val="22"/>
        </w:rPr>
        <w:t>.</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Declarar</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dar</w:t>
      </w:r>
      <w:r w:rsidRPr="00ED475A">
        <w:rPr>
          <w:rFonts w:ascii="Palatino Linotype" w:hAnsi="Palatino Linotype" w:cs="Arial" w:hint="eastAsia"/>
          <w:i/>
          <w:sz w:val="22"/>
          <w:szCs w:val="22"/>
        </w:rPr>
        <w:t> </w:t>
      </w:r>
      <w:r w:rsidRPr="00ED475A">
        <w:rPr>
          <w:rFonts w:ascii="Palatino Linotype" w:hAnsi="Palatino Linotype" w:cs="Arial"/>
          <w:i/>
          <w:sz w:val="22"/>
          <w:szCs w:val="22"/>
        </w:rPr>
        <w:t>a</w:t>
      </w:r>
      <w:r w:rsidRPr="00ED475A">
        <w:rPr>
          <w:rFonts w:ascii="Palatino Linotype" w:hAnsi="Palatino Linotype" w:cs="Arial" w:hint="eastAsia"/>
          <w:i/>
          <w:sz w:val="22"/>
          <w:szCs w:val="22"/>
        </w:rPr>
        <w:t> </w:t>
      </w:r>
      <w:r w:rsidRPr="00ED475A">
        <w:rPr>
          <w:rFonts w:ascii="Palatino Linotype" w:hAnsi="Palatino Linotype" w:cs="Arial"/>
          <w:i/>
          <w:sz w:val="22"/>
          <w:szCs w:val="22"/>
        </w:rPr>
        <w:t>conocer</w:t>
      </w:r>
      <w:r w:rsidRPr="00ED475A">
        <w:rPr>
          <w:rFonts w:ascii="Palatino Linotype" w:hAnsi="Palatino Linotype" w:cs="Arial" w:hint="eastAsia"/>
          <w:i/>
          <w:sz w:val="22"/>
          <w:szCs w:val="22"/>
        </w:rPr>
        <w:t>.</w:t>
      </w:r>
    </w:p>
    <w:p w:rsidR="00C70BC4" w:rsidRPr="00ED475A" w:rsidRDefault="00C70BC4" w:rsidP="00C70BC4">
      <w:pPr>
        <w:spacing w:before="100" w:beforeAutospacing="1" w:after="100" w:afterAutospacing="1" w:line="360" w:lineRule="auto"/>
        <w:ind w:right="49"/>
        <w:jc w:val="both"/>
        <w:rPr>
          <w:rFonts w:ascii="Palatino Linotype" w:hAnsi="Palatino Linotype"/>
          <w:lang w:eastAsia="es-MX"/>
        </w:rPr>
      </w:pPr>
      <w:r w:rsidRPr="00ED475A">
        <w:rPr>
          <w:rFonts w:ascii="Palatino Linotype" w:hAnsi="Palatino Linotype"/>
          <w:lang w:eastAsia="es-MX"/>
        </w:rPr>
        <w:t>Declarar:</w:t>
      </w:r>
    </w:p>
    <w:p w:rsidR="00C70BC4" w:rsidRPr="00ED475A" w:rsidRDefault="00C70BC4" w:rsidP="00C70BC4">
      <w:pPr>
        <w:ind w:left="567" w:right="1324"/>
        <w:jc w:val="both"/>
        <w:rPr>
          <w:rFonts w:ascii="Palatino Linotype" w:hAnsi="Palatino Linotype" w:cs="Arial"/>
          <w:i/>
          <w:sz w:val="22"/>
          <w:szCs w:val="22"/>
        </w:rPr>
      </w:pPr>
      <w:r w:rsidRPr="00ED475A">
        <w:rPr>
          <w:rFonts w:ascii="Palatino Linotype" w:hAnsi="Palatino Linotype" w:cs="Arial" w:hint="eastAsia"/>
          <w:i/>
          <w:sz w:val="22"/>
          <w:szCs w:val="22"/>
        </w:rPr>
        <w:t xml:space="preserve">2. </w:t>
      </w:r>
      <w:proofErr w:type="spellStart"/>
      <w:r w:rsidRPr="00ED475A">
        <w:rPr>
          <w:rFonts w:ascii="Palatino Linotype" w:hAnsi="Palatino Linotype" w:cs="Arial"/>
          <w:i/>
          <w:sz w:val="22"/>
          <w:szCs w:val="22"/>
        </w:rPr>
        <w:t>tr</w:t>
      </w:r>
      <w:proofErr w:type="spellEnd"/>
      <w:r w:rsidRPr="00ED475A">
        <w:rPr>
          <w:rFonts w:ascii="Palatino Linotype" w:hAnsi="Palatino Linotype" w:cs="Arial"/>
          <w:i/>
          <w:sz w:val="22"/>
          <w:szCs w:val="22"/>
        </w:rPr>
        <w:t>.</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Dicho</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de quien</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tiene</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autoridad</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para</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ello</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Manifestar</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una</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decisión</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sobre</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el</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estado</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o</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la</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condición</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de</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alguien</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o</w:t>
      </w:r>
      <w:r w:rsidRPr="00ED475A">
        <w:rPr>
          <w:rFonts w:ascii="Palatino Linotype" w:hAnsi="Palatino Linotype" w:cs="Arial" w:hint="eastAsia"/>
          <w:i/>
          <w:sz w:val="22"/>
          <w:szCs w:val="22"/>
        </w:rPr>
        <w:t xml:space="preserve"> </w:t>
      </w:r>
      <w:r w:rsidRPr="00ED475A">
        <w:rPr>
          <w:rFonts w:ascii="Palatino Linotype" w:hAnsi="Palatino Linotype" w:cs="Arial"/>
          <w:i/>
          <w:sz w:val="22"/>
          <w:szCs w:val="22"/>
        </w:rPr>
        <w:t>algo</w:t>
      </w:r>
      <w:r w:rsidRPr="00ED475A">
        <w:rPr>
          <w:rFonts w:ascii="Palatino Linotype" w:hAnsi="Palatino Linotype" w:cs="Arial" w:hint="eastAsia"/>
          <w:i/>
          <w:sz w:val="22"/>
          <w:szCs w:val="22"/>
        </w:rPr>
        <w:t>. El</w:t>
      </w:r>
      <w:r w:rsidRPr="00ED475A">
        <w:rPr>
          <w:rFonts w:ascii="Palatino Linotype" w:hAnsi="Palatino Linotype" w:cs="Arial"/>
          <w:i/>
          <w:sz w:val="22"/>
          <w:szCs w:val="22"/>
        </w:rPr>
        <w:t xml:space="preserve"> </w:t>
      </w:r>
      <w:r w:rsidRPr="00ED475A">
        <w:rPr>
          <w:rFonts w:ascii="Palatino Linotype" w:hAnsi="Palatino Linotype" w:cs="Arial" w:hint="eastAsia"/>
          <w:i/>
          <w:sz w:val="22"/>
          <w:szCs w:val="22"/>
        </w:rPr>
        <w:t>Gobierno declara el estado de</w:t>
      </w:r>
      <w:r w:rsidRPr="00ED475A">
        <w:rPr>
          <w:rFonts w:ascii="Palatino Linotype" w:hAnsi="Palatino Linotype" w:cs="Arial"/>
          <w:i/>
          <w:sz w:val="22"/>
          <w:szCs w:val="22"/>
        </w:rPr>
        <w:t xml:space="preserve"> </w:t>
      </w:r>
      <w:r w:rsidRPr="00ED475A">
        <w:rPr>
          <w:rFonts w:ascii="Palatino Linotype" w:hAnsi="Palatino Linotype" w:cs="Arial" w:hint="eastAsia"/>
          <w:i/>
          <w:sz w:val="22"/>
          <w:szCs w:val="22"/>
        </w:rPr>
        <w:t>excepción. El juez lo declaró culpable.</w:t>
      </w:r>
    </w:p>
    <w:p w:rsidR="00C70BC4" w:rsidRPr="00ED475A" w:rsidRDefault="00C70BC4" w:rsidP="00C70BC4">
      <w:pPr>
        <w:spacing w:before="100" w:beforeAutospacing="1" w:after="100" w:afterAutospacing="1" w:line="360" w:lineRule="auto"/>
        <w:jc w:val="both"/>
        <w:rPr>
          <w:rFonts w:ascii="Palatino Linotype" w:hAnsi="Palatino Linotype" w:cs="Arial"/>
        </w:rPr>
      </w:pPr>
      <w:r w:rsidRPr="00ED475A">
        <w:rPr>
          <w:rFonts w:ascii="Palatino Linotype" w:hAnsi="Palatino Linotype" w:cs="Arial"/>
        </w:rPr>
        <w:lastRenderedPageBreak/>
        <w:t xml:space="preserve">De ahí que, la entrega de una manifestación o un razonamiento por parte del </w:t>
      </w:r>
      <w:r w:rsidRPr="00ED475A">
        <w:rPr>
          <w:rFonts w:ascii="Palatino Linotype" w:hAnsi="Palatino Linotype" w:cs="Arial"/>
          <w:b/>
        </w:rPr>
        <w:t>SUJETO OBLIGADO</w:t>
      </w:r>
      <w:r w:rsidRPr="00ED475A">
        <w:rPr>
          <w:rFonts w:ascii="Palatino Linotype" w:hAnsi="Palatino Linotype" w:cs="Arial"/>
        </w:rPr>
        <w:t xml:space="preserve"> en el que explique su actuar a los particulares no es algo que la ley establezca como atribución, derecho, o facultad; pues ello implicaría un juicio de valor referente a un cuestionamiento realizado, los cuales, al constituir interrogantes, inquietudes y manifestaciones se satisfacen vía derecho de petición, pues se insiste, se trataría de un procesamiento de la actualización de hipótesis, normas al caso en concreto.</w:t>
      </w:r>
    </w:p>
    <w:p w:rsidR="00F92B1B" w:rsidRPr="00ED475A" w:rsidRDefault="00C70BC4" w:rsidP="00AC53EE">
      <w:pPr>
        <w:autoSpaceDE w:val="0"/>
        <w:autoSpaceDN w:val="0"/>
        <w:adjustRightInd w:val="0"/>
        <w:spacing w:before="100" w:beforeAutospacing="1" w:after="100" w:afterAutospacing="1" w:line="360" w:lineRule="auto"/>
        <w:ind w:right="51"/>
        <w:jc w:val="both"/>
        <w:rPr>
          <w:rFonts w:ascii="Palatino Linotype" w:hAnsi="Palatino Linotype" w:cs="Arial"/>
          <w:color w:val="000000"/>
          <w:lang w:eastAsia="es-MX"/>
        </w:rPr>
      </w:pPr>
      <w:r w:rsidRPr="00ED475A">
        <w:rPr>
          <w:rFonts w:ascii="Palatino Linotype" w:hAnsi="Palatino Linotype" w:cs="Arial"/>
          <w:color w:val="000000"/>
          <w:lang w:eastAsia="es-MX"/>
        </w:rPr>
        <w:t>Ahora bien, en cuanto a</w:t>
      </w:r>
      <w:r w:rsidR="00EE632E" w:rsidRPr="00ED475A">
        <w:rPr>
          <w:rFonts w:ascii="Palatino Linotype" w:hAnsi="Palatino Linotype" w:cs="Arial"/>
          <w:color w:val="000000"/>
          <w:lang w:eastAsia="es-MX"/>
        </w:rPr>
        <w:t xml:space="preserve">l permiso para el uso de explosivos expedido por la Secretaría de la Defensa Nacional, </w:t>
      </w:r>
      <w:r w:rsidR="0045493E" w:rsidRPr="00ED475A">
        <w:rPr>
          <w:rFonts w:ascii="Palatino Linotype" w:hAnsi="Palatino Linotype" w:cs="Arial"/>
          <w:color w:val="000000"/>
          <w:lang w:eastAsia="es-MX"/>
        </w:rPr>
        <w:t xml:space="preserve">es de referir que la resolución expedida por la Dirección General de Ordenamiento e Impacto Ambiental, señala en su Resolutivo SEGUNDO que la empresa deberá tramitar y obtener en tiempo y forma las autorizaciones y permisos ante las diferentes instancias del Gobierno Federal, del Estado y del Ayuntamiento de Acolman; siempre y cuando sean requisito para el desarrollo del proyecto; de ahí que, esta Ponencia Resolutora sea precisa en señalar que </w:t>
      </w:r>
      <w:r w:rsidR="00F92B1B" w:rsidRPr="00ED475A">
        <w:rPr>
          <w:rFonts w:ascii="Palatino Linotype" w:hAnsi="Palatino Linotype" w:cs="Arial"/>
          <w:color w:val="000000"/>
          <w:lang w:eastAsia="es-MX"/>
        </w:rPr>
        <w:t>para el proyecto en específico los Instructivos para elaborar el Expediente de la Solicitud para Obras y Actividades de Bajo Impacto Ambiental, el Informe Previo, la Manifestación de Impacto Ambiental y el Estudio de Riesgo, precisan en lo que nos interesa que:</w:t>
      </w:r>
    </w:p>
    <w:p w:rsidR="00F92B1B" w:rsidRPr="00ED475A" w:rsidRDefault="00F92B1B" w:rsidP="00F92B1B">
      <w:pPr>
        <w:autoSpaceDE w:val="0"/>
        <w:autoSpaceDN w:val="0"/>
        <w:adjustRightInd w:val="0"/>
        <w:spacing w:before="100" w:beforeAutospacing="1" w:after="100" w:afterAutospacing="1" w:line="360" w:lineRule="auto"/>
        <w:ind w:right="51"/>
        <w:jc w:val="center"/>
        <w:rPr>
          <w:rFonts w:ascii="Palatino Linotype" w:hAnsi="Palatino Linotype" w:cs="Arial"/>
          <w:color w:val="000000"/>
          <w:lang w:eastAsia="es-MX"/>
        </w:rPr>
      </w:pPr>
      <w:r w:rsidRPr="00ED475A">
        <w:rPr>
          <w:noProof/>
          <w:lang w:eastAsia="es-MX"/>
        </w:rPr>
        <w:drawing>
          <wp:inline distT="0" distB="0" distL="0" distR="0" wp14:anchorId="5BC929DE" wp14:editId="6674C9AA">
            <wp:extent cx="4870823" cy="1228725"/>
            <wp:effectExtent l="0" t="0" r="635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6495" t="8916" r="9386" b="53363"/>
                    <a:stretch/>
                  </pic:blipFill>
                  <pic:spPr bwMode="auto">
                    <a:xfrm>
                      <a:off x="0" y="0"/>
                      <a:ext cx="4872038" cy="1229031"/>
                    </a:xfrm>
                    <a:prstGeom prst="rect">
                      <a:avLst/>
                    </a:prstGeom>
                    <a:ln>
                      <a:noFill/>
                    </a:ln>
                    <a:extLst>
                      <a:ext uri="{53640926-AAD7-44D8-BBD7-CCE9431645EC}">
                        <a14:shadowObscured xmlns:a14="http://schemas.microsoft.com/office/drawing/2010/main"/>
                      </a:ext>
                    </a:extLst>
                  </pic:spPr>
                </pic:pic>
              </a:graphicData>
            </a:graphic>
          </wp:inline>
        </w:drawing>
      </w:r>
    </w:p>
    <w:p w:rsidR="00F92B1B" w:rsidRPr="00ED475A" w:rsidRDefault="00F92B1B" w:rsidP="00F92B1B">
      <w:pPr>
        <w:autoSpaceDE w:val="0"/>
        <w:autoSpaceDN w:val="0"/>
        <w:adjustRightInd w:val="0"/>
        <w:spacing w:before="100" w:beforeAutospacing="1" w:after="100" w:afterAutospacing="1" w:line="360" w:lineRule="auto"/>
        <w:ind w:right="51"/>
        <w:jc w:val="center"/>
        <w:rPr>
          <w:rFonts w:ascii="Palatino Linotype" w:hAnsi="Palatino Linotype" w:cs="Arial"/>
          <w:color w:val="000000"/>
          <w:lang w:eastAsia="es-MX"/>
        </w:rPr>
      </w:pPr>
      <w:r w:rsidRPr="00ED475A">
        <w:rPr>
          <w:noProof/>
          <w:lang w:eastAsia="es-MX"/>
        </w:rPr>
        <w:lastRenderedPageBreak/>
        <w:drawing>
          <wp:inline distT="0" distB="0" distL="0" distR="0" wp14:anchorId="5BA01410" wp14:editId="575F9D8B">
            <wp:extent cx="4987297" cy="1347788"/>
            <wp:effectExtent l="0" t="0" r="3810" b="508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0445" t="27485" r="9826" b="34214"/>
                    <a:stretch/>
                  </pic:blipFill>
                  <pic:spPr bwMode="auto">
                    <a:xfrm>
                      <a:off x="0" y="0"/>
                      <a:ext cx="4996339" cy="1350232"/>
                    </a:xfrm>
                    <a:prstGeom prst="rect">
                      <a:avLst/>
                    </a:prstGeom>
                    <a:ln>
                      <a:noFill/>
                    </a:ln>
                    <a:extLst>
                      <a:ext uri="{53640926-AAD7-44D8-BBD7-CCE9431645EC}">
                        <a14:shadowObscured xmlns:a14="http://schemas.microsoft.com/office/drawing/2010/main"/>
                      </a:ext>
                    </a:extLst>
                  </pic:spPr>
                </pic:pic>
              </a:graphicData>
            </a:graphic>
          </wp:inline>
        </w:drawing>
      </w:r>
    </w:p>
    <w:p w:rsidR="00AC53EE" w:rsidRPr="00ED475A" w:rsidRDefault="002D21E0" w:rsidP="00AC53EE">
      <w:pPr>
        <w:autoSpaceDE w:val="0"/>
        <w:autoSpaceDN w:val="0"/>
        <w:adjustRightInd w:val="0"/>
        <w:spacing w:before="100" w:beforeAutospacing="1" w:after="100" w:afterAutospacing="1" w:line="360" w:lineRule="auto"/>
        <w:ind w:right="51"/>
        <w:jc w:val="both"/>
        <w:rPr>
          <w:rFonts w:ascii="Palatino Linotype" w:hAnsi="Palatino Linotype" w:cs="Arial"/>
          <w:color w:val="000000"/>
          <w:lang w:eastAsia="es-MX"/>
        </w:rPr>
      </w:pPr>
      <w:r w:rsidRPr="00ED475A">
        <w:rPr>
          <w:rFonts w:ascii="Palatino Linotype" w:hAnsi="Palatino Linotype" w:cs="Arial"/>
          <w:color w:val="000000"/>
          <w:lang w:eastAsia="es-MX"/>
        </w:rPr>
        <w:t>Instructivo que precisa como información general que deberá ser entregada la siguiente:</w:t>
      </w:r>
    </w:p>
    <w:p w:rsidR="002D21E0" w:rsidRPr="00ED475A" w:rsidRDefault="002D21E0" w:rsidP="002D21E0">
      <w:pPr>
        <w:autoSpaceDE w:val="0"/>
        <w:autoSpaceDN w:val="0"/>
        <w:adjustRightInd w:val="0"/>
        <w:spacing w:before="100" w:beforeAutospacing="1" w:after="100" w:afterAutospacing="1" w:line="360" w:lineRule="auto"/>
        <w:ind w:right="51"/>
        <w:jc w:val="center"/>
        <w:rPr>
          <w:rFonts w:ascii="Palatino Linotype" w:hAnsi="Palatino Linotype" w:cs="Arial"/>
          <w:color w:val="000000"/>
          <w:lang w:eastAsia="es-MX"/>
        </w:rPr>
      </w:pPr>
      <w:r w:rsidRPr="00ED475A">
        <w:rPr>
          <w:noProof/>
          <w:lang w:eastAsia="es-MX"/>
        </w:rPr>
        <w:drawing>
          <wp:inline distT="0" distB="0" distL="0" distR="0" wp14:anchorId="088AA492" wp14:editId="6DEC5AF8">
            <wp:extent cx="5278944" cy="341947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8254" t="20610" r="19417" b="7620"/>
                    <a:stretch/>
                  </pic:blipFill>
                  <pic:spPr bwMode="auto">
                    <a:xfrm>
                      <a:off x="0" y="0"/>
                      <a:ext cx="5294970" cy="3429856"/>
                    </a:xfrm>
                    <a:prstGeom prst="rect">
                      <a:avLst/>
                    </a:prstGeom>
                    <a:ln>
                      <a:noFill/>
                    </a:ln>
                    <a:extLst>
                      <a:ext uri="{53640926-AAD7-44D8-BBD7-CCE9431645EC}">
                        <a14:shadowObscured xmlns:a14="http://schemas.microsoft.com/office/drawing/2010/main"/>
                      </a:ext>
                    </a:extLst>
                  </pic:spPr>
                </pic:pic>
              </a:graphicData>
            </a:graphic>
          </wp:inline>
        </w:drawing>
      </w:r>
    </w:p>
    <w:p w:rsidR="002D21E0" w:rsidRPr="00ED475A" w:rsidRDefault="002D21E0" w:rsidP="002D21E0">
      <w:pPr>
        <w:spacing w:before="240" w:after="240" w:line="360" w:lineRule="auto"/>
        <w:jc w:val="both"/>
        <w:rPr>
          <w:rFonts w:ascii="Palatino Linotype" w:hAnsi="Palatino Linotype" w:cs="Arial"/>
        </w:rPr>
      </w:pPr>
      <w:r w:rsidRPr="00ED475A">
        <w:rPr>
          <w:rFonts w:ascii="Palatino Linotype" w:hAnsi="Palatino Linotype" w:cs="Arial"/>
        </w:rPr>
        <w:t xml:space="preserve">Y como específica en este caso, para el Proyecto de Explotación de un Banco de Materiales Pétreos, en un predio ubicado en la Comunidad de San Lucas </w:t>
      </w:r>
      <w:proofErr w:type="spellStart"/>
      <w:r w:rsidRPr="00ED475A">
        <w:rPr>
          <w:rFonts w:ascii="Palatino Linotype" w:hAnsi="Palatino Linotype" w:cs="Arial"/>
        </w:rPr>
        <w:t>Tepango</w:t>
      </w:r>
      <w:proofErr w:type="spellEnd"/>
      <w:r w:rsidRPr="00ED475A">
        <w:rPr>
          <w:rFonts w:ascii="Palatino Linotype" w:hAnsi="Palatino Linotype" w:cs="Arial"/>
        </w:rPr>
        <w:t>, en el Municipio de Acolman, Estado de México; la siguiente:</w:t>
      </w:r>
    </w:p>
    <w:p w:rsidR="002D21E0" w:rsidRPr="00ED475A" w:rsidRDefault="002D21E0" w:rsidP="002D21E0">
      <w:pPr>
        <w:spacing w:before="240" w:after="240" w:line="360" w:lineRule="auto"/>
        <w:jc w:val="center"/>
        <w:rPr>
          <w:rFonts w:ascii="Palatino Linotype" w:hAnsi="Palatino Linotype" w:cs="Arial"/>
        </w:rPr>
      </w:pPr>
      <w:r w:rsidRPr="00ED475A">
        <w:rPr>
          <w:noProof/>
          <w:lang w:eastAsia="es-MX"/>
        </w:rPr>
        <w:lastRenderedPageBreak/>
        <mc:AlternateContent>
          <mc:Choice Requires="wps">
            <w:drawing>
              <wp:anchor distT="0" distB="0" distL="114300" distR="114300" simplePos="0" relativeHeight="251678720" behindDoc="0" locked="0" layoutInCell="1" allowOverlap="1" wp14:anchorId="7D55453C" wp14:editId="4B4E099B">
                <wp:simplePos x="0" y="0"/>
                <wp:positionH relativeFrom="column">
                  <wp:posOffset>320040</wp:posOffset>
                </wp:positionH>
                <wp:positionV relativeFrom="paragraph">
                  <wp:posOffset>2010727</wp:posOffset>
                </wp:positionV>
                <wp:extent cx="5286375" cy="390525"/>
                <wp:effectExtent l="19050" t="19050" r="28575" b="28575"/>
                <wp:wrapNone/>
                <wp:docPr id="67" name="Rectángulo 67"/>
                <wp:cNvGraphicFramePr/>
                <a:graphic xmlns:a="http://schemas.openxmlformats.org/drawingml/2006/main">
                  <a:graphicData uri="http://schemas.microsoft.com/office/word/2010/wordprocessingShape">
                    <wps:wsp>
                      <wps:cNvSpPr/>
                      <wps:spPr>
                        <a:xfrm>
                          <a:off x="0" y="0"/>
                          <a:ext cx="5286375" cy="390525"/>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D0494B" id="Rectángulo 67" o:spid="_x0000_s1026" style="position:absolute;margin-left:25.2pt;margin-top:158.3pt;width:416.25pt;height:30.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" filled="f" strokecolor="#1f4d78 [1604]" strokeweight="2.25pt"/>
            </w:pict>
          </mc:Fallback>
        </mc:AlternateContent>
      </w:r>
      <w:r w:rsidRPr="00ED475A">
        <w:rPr>
          <w:noProof/>
          <w:lang w:eastAsia="es-MX"/>
        </w:rPr>
        <mc:AlternateContent>
          <mc:Choice Requires="wps">
            <w:drawing>
              <wp:anchor distT="0" distB="0" distL="114300" distR="114300" simplePos="0" relativeHeight="251677696" behindDoc="0" locked="0" layoutInCell="1" allowOverlap="1" wp14:anchorId="480C305D" wp14:editId="16A83E59">
                <wp:simplePos x="0" y="0"/>
                <wp:positionH relativeFrom="column">
                  <wp:posOffset>305753</wp:posOffset>
                </wp:positionH>
                <wp:positionV relativeFrom="paragraph">
                  <wp:posOffset>658178</wp:posOffset>
                </wp:positionV>
                <wp:extent cx="5353050" cy="385445"/>
                <wp:effectExtent l="19050" t="19050" r="19050" b="14605"/>
                <wp:wrapNone/>
                <wp:docPr id="66" name="Rectángulo 66"/>
                <wp:cNvGraphicFramePr/>
                <a:graphic xmlns:a="http://schemas.openxmlformats.org/drawingml/2006/main">
                  <a:graphicData uri="http://schemas.microsoft.com/office/word/2010/wordprocessingShape">
                    <wps:wsp>
                      <wps:cNvSpPr/>
                      <wps:spPr>
                        <a:xfrm>
                          <a:off x="0" y="0"/>
                          <a:ext cx="5353050" cy="385445"/>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2A66D" id="Rectángulo 66" o:spid="_x0000_s1026" style="position:absolute;margin-left:24.1pt;margin-top:51.85pt;width:421.5pt;height:30.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" filled="f" strokecolor="#1f4d78 [1604]" strokeweight="2.25pt"/>
            </w:pict>
          </mc:Fallback>
        </mc:AlternateContent>
      </w:r>
      <w:r w:rsidRPr="00ED475A">
        <w:rPr>
          <w:noProof/>
          <w:lang w:eastAsia="es-MX"/>
        </w:rPr>
        <w:drawing>
          <wp:inline distT="0" distB="0" distL="0" distR="0" wp14:anchorId="24F9A282" wp14:editId="40D45D67">
            <wp:extent cx="5518914" cy="2681287"/>
            <wp:effectExtent l="0" t="0" r="5715" b="508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0772" t="21487" r="11359" b="18437"/>
                    <a:stretch/>
                  </pic:blipFill>
                  <pic:spPr bwMode="auto">
                    <a:xfrm>
                      <a:off x="0" y="0"/>
                      <a:ext cx="5539683" cy="2691377"/>
                    </a:xfrm>
                    <a:prstGeom prst="rect">
                      <a:avLst/>
                    </a:prstGeom>
                    <a:ln>
                      <a:noFill/>
                    </a:ln>
                    <a:extLst>
                      <a:ext uri="{53640926-AAD7-44D8-BBD7-CCE9431645EC}">
                        <a14:shadowObscured xmlns:a14="http://schemas.microsoft.com/office/drawing/2010/main"/>
                      </a:ext>
                    </a:extLst>
                  </pic:spPr>
                </pic:pic>
              </a:graphicData>
            </a:graphic>
          </wp:inline>
        </w:drawing>
      </w:r>
    </w:p>
    <w:p w:rsidR="0069768E" w:rsidRPr="00ED475A" w:rsidRDefault="002D21E0" w:rsidP="004C3B1E">
      <w:pPr>
        <w:spacing w:before="240" w:after="240" w:line="360" w:lineRule="auto"/>
        <w:jc w:val="both"/>
        <w:rPr>
          <w:rFonts w:ascii="Palatino Linotype" w:hAnsi="Palatino Linotype" w:cs="Arial"/>
        </w:rPr>
      </w:pPr>
      <w:r w:rsidRPr="00ED475A">
        <w:rPr>
          <w:rFonts w:ascii="Palatino Linotype" w:hAnsi="Palatino Linotype" w:cs="Arial"/>
        </w:rPr>
        <w:t>De la normativa en comentó se puede concluir que para la realización del proyecto y de manera previa a la emisión del a Resolución condicionada que expidiera la Dirección General de Ordenamiento e Impacto Ambiental, la empresa interesada en la realización del proyecto de bebió haber cumplido con diversos requisitos entre ellos precisar si se usarían explosivos para la explotación del banco de materiales pétreos; por ello, resolvió ordenarle que previo al inicio de actividades la empresa y en sí el multicitado proyecto debería contar con los permisos correspondientes, debiendo tramitarlos an</w:t>
      </w:r>
      <w:r w:rsidR="00D10655" w:rsidRPr="00ED475A">
        <w:rPr>
          <w:rFonts w:ascii="Palatino Linotype" w:hAnsi="Palatino Linotype" w:cs="Arial"/>
        </w:rPr>
        <w:t>te las instancias competentes en el tiempo establecido.</w:t>
      </w:r>
    </w:p>
    <w:p w:rsidR="002D21E0" w:rsidRPr="00ED475A" w:rsidRDefault="002D21E0" w:rsidP="004C3B1E">
      <w:pPr>
        <w:spacing w:before="240" w:after="240" w:line="360" w:lineRule="auto"/>
        <w:jc w:val="both"/>
        <w:rPr>
          <w:rFonts w:ascii="Palatino Linotype" w:hAnsi="Palatino Linotype" w:cs="Arial"/>
        </w:rPr>
      </w:pPr>
      <w:r w:rsidRPr="00ED475A">
        <w:rPr>
          <w:rFonts w:ascii="Palatino Linotype" w:hAnsi="Palatino Linotype" w:cs="Arial"/>
        </w:rPr>
        <w:t xml:space="preserve">Razón por la cual, </w:t>
      </w:r>
      <w:r w:rsidR="004E42D1" w:rsidRPr="00ED475A">
        <w:rPr>
          <w:rFonts w:ascii="Palatino Linotype" w:hAnsi="Palatino Linotype" w:cs="Arial"/>
        </w:rPr>
        <w:t>se determina ordenar al</w:t>
      </w:r>
      <w:r w:rsidR="004E42D1" w:rsidRPr="00ED475A">
        <w:rPr>
          <w:rFonts w:ascii="Palatino Linotype" w:hAnsi="Palatino Linotype" w:cs="Arial"/>
          <w:b/>
        </w:rPr>
        <w:t xml:space="preserve"> SUJETO OBLIGADO </w:t>
      </w:r>
      <w:r w:rsidR="004E42D1" w:rsidRPr="00ED475A">
        <w:rPr>
          <w:rFonts w:ascii="Palatino Linotype" w:hAnsi="Palatino Linotype" w:cs="Arial"/>
        </w:rPr>
        <w:t>la entrega del permiso solicitado en versión pública de ser procedente, en los términ</w:t>
      </w:r>
      <w:r w:rsidR="00D10655" w:rsidRPr="00ED475A">
        <w:rPr>
          <w:rFonts w:ascii="Palatino Linotype" w:hAnsi="Palatino Linotype" w:cs="Arial"/>
        </w:rPr>
        <w:t>os que más adelante se precisará</w:t>
      </w:r>
      <w:r w:rsidR="004E42D1" w:rsidRPr="00ED475A">
        <w:rPr>
          <w:rFonts w:ascii="Palatino Linotype" w:hAnsi="Palatino Linotype" w:cs="Arial"/>
        </w:rPr>
        <w:t>n.</w:t>
      </w:r>
    </w:p>
    <w:p w:rsidR="0069768E" w:rsidRPr="00ED475A" w:rsidRDefault="00864C10" w:rsidP="004C3B1E">
      <w:pPr>
        <w:spacing w:before="240" w:after="240" w:line="360" w:lineRule="auto"/>
        <w:jc w:val="both"/>
        <w:rPr>
          <w:rFonts w:ascii="Palatino Linotype" w:hAnsi="Palatino Linotype" w:cs="Arial"/>
        </w:rPr>
      </w:pPr>
      <w:r w:rsidRPr="00ED475A">
        <w:rPr>
          <w:rFonts w:ascii="Palatino Linotype" w:hAnsi="Palatino Linotype" w:cs="Arial"/>
        </w:rPr>
        <w:t xml:space="preserve">Finalmente, no pasa desapercibido para esta Ponencia Resolutora que el particular solicitó al </w:t>
      </w:r>
      <w:r w:rsidRPr="00ED475A">
        <w:rPr>
          <w:rFonts w:ascii="Palatino Linotype" w:hAnsi="Palatino Linotype" w:cs="Arial"/>
          <w:b/>
        </w:rPr>
        <w:t xml:space="preserve">SUJETO OBLIGADO </w:t>
      </w:r>
      <w:r w:rsidRPr="00ED475A">
        <w:rPr>
          <w:rFonts w:ascii="Palatino Linotype" w:hAnsi="Palatino Linotype" w:cs="Arial"/>
        </w:rPr>
        <w:t xml:space="preserve">saber si dicha empresa incumplió o si falseo la información; requerimiento que se encuentra relacionado con la condicionante </w:t>
      </w:r>
      <w:r w:rsidRPr="00ED475A">
        <w:rPr>
          <w:rFonts w:ascii="Palatino Linotype" w:hAnsi="Palatino Linotype" w:cs="Arial"/>
        </w:rPr>
        <w:lastRenderedPageBreak/>
        <w:t xml:space="preserve">número1 y del cual se pudiera desprender un derecho de petición; sin embargo, </w:t>
      </w:r>
      <w:r w:rsidR="004C3B1E" w:rsidRPr="00ED475A">
        <w:rPr>
          <w:rFonts w:ascii="Palatino Linotype" w:hAnsi="Palatino Linotype" w:cs="Arial"/>
        </w:rPr>
        <w:t xml:space="preserve">es necesario precisar que de conformidad con dichas condicionantes el tiempo máximo para dar cumplimiento era de 90 días hábiles posteriores a la emisión de la resolución; por lo que, a la fecha de la solicitud de información </w:t>
      </w:r>
      <w:r w:rsidR="004C3B1E" w:rsidRPr="00ED475A">
        <w:rPr>
          <w:rFonts w:ascii="Palatino Linotype" w:hAnsi="Palatino Linotype" w:cs="Arial"/>
          <w:b/>
        </w:rPr>
        <w:t xml:space="preserve">EL SUJETO OBLIGADO </w:t>
      </w:r>
      <w:r w:rsidR="00795E77" w:rsidRPr="00ED475A">
        <w:rPr>
          <w:rFonts w:ascii="Palatino Linotype" w:hAnsi="Palatino Linotype" w:cs="Arial"/>
        </w:rPr>
        <w:t>ya debía</w:t>
      </w:r>
      <w:r w:rsidR="004C3B1E" w:rsidRPr="00ED475A">
        <w:rPr>
          <w:rFonts w:ascii="Palatino Linotype" w:hAnsi="Palatino Linotype" w:cs="Arial"/>
        </w:rPr>
        <w:t xml:space="preserve"> poseerla y ad</w:t>
      </w:r>
      <w:r w:rsidR="00795E77" w:rsidRPr="00ED475A">
        <w:rPr>
          <w:rFonts w:ascii="Palatino Linotype" w:hAnsi="Palatino Linotype" w:cs="Arial"/>
        </w:rPr>
        <w:t xml:space="preserve">ministrarla entre sus archivos; ello, pues como se ha expuesto hasta este punto las condicionantes del proyecto no son más que una serie de requisitos que la Secretaría del Medio Ambiente, estableció para que el proyecto iniciara sus operaciones en el predio destinado para la explotación del banco de materiales pétreos; sin embargo, debemos precisar que el incumplimiento de alguna de estas, la modificación al proyecto sin previa autorización o la falsedad en la información, es sancionado por </w:t>
      </w:r>
      <w:r w:rsidR="00795E77" w:rsidRPr="00ED475A">
        <w:rPr>
          <w:rFonts w:ascii="Palatino Linotype" w:hAnsi="Palatino Linotype" w:cs="Arial"/>
          <w:b/>
        </w:rPr>
        <w:t xml:space="preserve">EL SUJETO OBLIGADO </w:t>
      </w:r>
      <w:r w:rsidR="00795E77" w:rsidRPr="00ED475A">
        <w:rPr>
          <w:rFonts w:ascii="Palatino Linotype" w:hAnsi="Palatino Linotype" w:cs="Arial"/>
        </w:rPr>
        <w:t>conforme a los artículos 2.264, fracción III y 2.266, fracción IV del Código para la Biodiversidad del Estado de México, que a la letra rezan:</w:t>
      </w:r>
    </w:p>
    <w:p w:rsidR="00795E77" w:rsidRPr="00ED475A" w:rsidRDefault="00795E77" w:rsidP="00795E77">
      <w:pPr>
        <w:ind w:left="851" w:right="899"/>
        <w:jc w:val="both"/>
        <w:rPr>
          <w:rFonts w:ascii="Palatino Linotype" w:hAnsi="Palatino Linotype"/>
          <w:b/>
          <w:i/>
          <w:sz w:val="22"/>
          <w:szCs w:val="22"/>
        </w:rPr>
      </w:pPr>
      <w:r w:rsidRPr="00ED475A">
        <w:rPr>
          <w:rFonts w:ascii="Palatino Linotype" w:hAnsi="Palatino Linotype"/>
          <w:b/>
          <w:i/>
          <w:sz w:val="22"/>
          <w:szCs w:val="22"/>
        </w:rPr>
        <w:t>“Artículo 2.264.</w:t>
      </w:r>
      <w:r w:rsidRPr="00ED475A">
        <w:rPr>
          <w:rFonts w:ascii="Palatino Linotype" w:hAnsi="Palatino Linotype"/>
          <w:i/>
          <w:sz w:val="22"/>
          <w:szCs w:val="22"/>
        </w:rPr>
        <w:t xml:space="preserve"> </w:t>
      </w:r>
      <w:r w:rsidRPr="00ED475A">
        <w:rPr>
          <w:rFonts w:ascii="Palatino Linotype" w:hAnsi="Palatino Linotype"/>
          <w:b/>
          <w:i/>
          <w:sz w:val="22"/>
          <w:szCs w:val="22"/>
        </w:rPr>
        <w:t>Se sancionará con el pago de multa equivalente de doscientas cincuenta a veinte mil veces el valor diario de la Unidad de Medida y Actualización vigente al momento de cometer la infracción, cuando:</w:t>
      </w:r>
    </w:p>
    <w:p w:rsidR="00795E77" w:rsidRPr="00ED475A" w:rsidRDefault="00795E77" w:rsidP="00795E77">
      <w:pPr>
        <w:ind w:left="851" w:right="899"/>
        <w:jc w:val="both"/>
        <w:rPr>
          <w:rFonts w:ascii="Palatino Linotype" w:hAnsi="Palatino Linotype"/>
          <w:i/>
          <w:sz w:val="22"/>
          <w:szCs w:val="22"/>
        </w:rPr>
      </w:pPr>
      <w:r w:rsidRPr="00ED475A">
        <w:rPr>
          <w:rFonts w:ascii="Palatino Linotype" w:hAnsi="Palatino Linotype"/>
          <w:i/>
          <w:sz w:val="22"/>
          <w:szCs w:val="22"/>
        </w:rPr>
        <w:t>…</w:t>
      </w:r>
    </w:p>
    <w:p w:rsidR="00795E77" w:rsidRPr="00ED475A" w:rsidRDefault="00795E77" w:rsidP="00795E77">
      <w:pPr>
        <w:ind w:left="851" w:right="899"/>
        <w:jc w:val="both"/>
        <w:rPr>
          <w:rFonts w:ascii="Palatino Linotype" w:hAnsi="Palatino Linotype"/>
          <w:b/>
          <w:i/>
          <w:sz w:val="22"/>
          <w:szCs w:val="22"/>
        </w:rPr>
      </w:pPr>
      <w:r w:rsidRPr="00ED475A">
        <w:rPr>
          <w:rFonts w:ascii="Palatino Linotype" w:hAnsi="Palatino Linotype"/>
          <w:b/>
          <w:i/>
          <w:sz w:val="22"/>
          <w:szCs w:val="22"/>
        </w:rPr>
        <w:t>III.</w:t>
      </w:r>
      <w:r w:rsidRPr="00ED475A">
        <w:rPr>
          <w:rFonts w:ascii="Palatino Linotype" w:hAnsi="Palatino Linotype"/>
          <w:i/>
          <w:sz w:val="22"/>
          <w:szCs w:val="22"/>
        </w:rPr>
        <w:t xml:space="preserve"> Construya una obra nueva, amplíe una existente o realice nuevas actividades industriales, comerciales o de servicios que puedan afectar al ambiente sin contar anticipadamente con la autorización del informe preventivo o de impacto ambiental en los casos en que éste se requiera, así como a quien </w:t>
      </w:r>
      <w:r w:rsidRPr="00ED475A">
        <w:rPr>
          <w:rFonts w:ascii="Palatino Linotype" w:hAnsi="Palatino Linotype"/>
          <w:b/>
          <w:i/>
          <w:sz w:val="22"/>
          <w:szCs w:val="22"/>
        </w:rPr>
        <w:t>contando con autorización no dé cumplimiento a los requisitos y condiciones establecidos en la misma;</w:t>
      </w:r>
    </w:p>
    <w:p w:rsidR="00795E77" w:rsidRPr="00ED475A" w:rsidRDefault="00795E77" w:rsidP="00795E77">
      <w:pPr>
        <w:ind w:left="851" w:right="899"/>
        <w:jc w:val="both"/>
        <w:rPr>
          <w:rFonts w:ascii="Palatino Linotype" w:hAnsi="Palatino Linotype"/>
          <w:i/>
          <w:sz w:val="22"/>
          <w:szCs w:val="22"/>
        </w:rPr>
      </w:pPr>
    </w:p>
    <w:p w:rsidR="00795E77" w:rsidRPr="00ED475A" w:rsidRDefault="00795E77" w:rsidP="00795E77">
      <w:pPr>
        <w:ind w:left="851" w:right="899"/>
        <w:jc w:val="both"/>
        <w:rPr>
          <w:rFonts w:ascii="Palatino Linotype" w:hAnsi="Palatino Linotype"/>
          <w:b/>
          <w:i/>
          <w:sz w:val="22"/>
          <w:szCs w:val="22"/>
        </w:rPr>
      </w:pPr>
      <w:r w:rsidRPr="00ED475A">
        <w:rPr>
          <w:rFonts w:ascii="Palatino Linotype" w:hAnsi="Palatino Linotype"/>
          <w:b/>
          <w:i/>
          <w:sz w:val="22"/>
          <w:szCs w:val="22"/>
        </w:rPr>
        <w:t>Artículo 2.266.</w:t>
      </w:r>
      <w:r w:rsidRPr="00ED475A">
        <w:rPr>
          <w:rFonts w:ascii="Palatino Linotype" w:hAnsi="Palatino Linotype"/>
          <w:i/>
          <w:sz w:val="22"/>
          <w:szCs w:val="22"/>
        </w:rPr>
        <w:t xml:space="preserve"> </w:t>
      </w:r>
      <w:r w:rsidRPr="00ED475A">
        <w:rPr>
          <w:rFonts w:ascii="Palatino Linotype" w:hAnsi="Palatino Linotype"/>
          <w:b/>
          <w:i/>
          <w:sz w:val="22"/>
          <w:szCs w:val="22"/>
        </w:rPr>
        <w:t>Se sancionará con el pago de multa por el equivalente de quinientas a cuarenta mil veces el valor diario de la Unidad de Medida y Actualización vigente al momento de cometer la infracción a quien:</w:t>
      </w:r>
    </w:p>
    <w:p w:rsidR="00795E77" w:rsidRPr="00ED475A" w:rsidRDefault="00795E77" w:rsidP="00795E77">
      <w:pPr>
        <w:ind w:left="851" w:right="899"/>
        <w:jc w:val="both"/>
        <w:rPr>
          <w:rFonts w:ascii="Palatino Linotype" w:hAnsi="Palatino Linotype"/>
          <w:i/>
          <w:sz w:val="22"/>
          <w:szCs w:val="22"/>
        </w:rPr>
      </w:pPr>
      <w:r w:rsidRPr="00ED475A">
        <w:rPr>
          <w:rFonts w:ascii="Palatino Linotype" w:hAnsi="Palatino Linotype"/>
          <w:i/>
          <w:sz w:val="22"/>
          <w:szCs w:val="22"/>
        </w:rPr>
        <w:t>…</w:t>
      </w:r>
    </w:p>
    <w:p w:rsidR="00795E77" w:rsidRPr="00ED475A" w:rsidRDefault="00795E77" w:rsidP="00795E77">
      <w:pPr>
        <w:ind w:left="851" w:right="899"/>
        <w:jc w:val="both"/>
        <w:rPr>
          <w:rFonts w:ascii="Palatino Linotype" w:hAnsi="Palatino Linotype"/>
          <w:i/>
          <w:sz w:val="22"/>
          <w:szCs w:val="22"/>
        </w:rPr>
      </w:pPr>
      <w:r w:rsidRPr="00ED475A">
        <w:rPr>
          <w:rFonts w:ascii="Palatino Linotype" w:hAnsi="Palatino Linotype"/>
          <w:b/>
          <w:i/>
          <w:sz w:val="22"/>
          <w:szCs w:val="22"/>
        </w:rPr>
        <w:t>IV.</w:t>
      </w:r>
      <w:r w:rsidRPr="00ED475A">
        <w:rPr>
          <w:rFonts w:ascii="Palatino Linotype" w:hAnsi="Palatino Linotype"/>
          <w:i/>
          <w:sz w:val="22"/>
          <w:szCs w:val="22"/>
        </w:rPr>
        <w:t xml:space="preserve"> </w:t>
      </w:r>
      <w:r w:rsidRPr="00ED475A">
        <w:rPr>
          <w:rFonts w:ascii="Palatino Linotype" w:hAnsi="Palatino Linotype"/>
          <w:b/>
          <w:i/>
          <w:sz w:val="22"/>
          <w:szCs w:val="22"/>
        </w:rPr>
        <w:t>No cumpla con los términos y condiciones establecidos en la autorización de la manifestación de impacto ambiental correspondiente</w:t>
      </w:r>
      <w:r w:rsidRPr="00ED475A">
        <w:rPr>
          <w:rFonts w:ascii="Palatino Linotype" w:hAnsi="Palatino Linotype"/>
          <w:i/>
          <w:sz w:val="22"/>
          <w:szCs w:val="22"/>
        </w:rPr>
        <w:t>;</w:t>
      </w:r>
    </w:p>
    <w:p w:rsidR="00795E77" w:rsidRPr="00ED475A" w:rsidRDefault="00795E77" w:rsidP="00795E77">
      <w:pPr>
        <w:ind w:left="851" w:right="899"/>
        <w:jc w:val="both"/>
        <w:rPr>
          <w:rFonts w:ascii="Palatino Linotype" w:hAnsi="Palatino Linotype"/>
          <w:i/>
          <w:sz w:val="22"/>
          <w:szCs w:val="22"/>
        </w:rPr>
      </w:pPr>
      <w:r w:rsidRPr="00ED475A">
        <w:rPr>
          <w:rFonts w:ascii="Palatino Linotype" w:hAnsi="Palatino Linotype"/>
          <w:i/>
          <w:sz w:val="22"/>
          <w:szCs w:val="22"/>
        </w:rPr>
        <w:t>…</w:t>
      </w:r>
    </w:p>
    <w:p w:rsidR="00795E77" w:rsidRPr="00ED475A" w:rsidRDefault="00795E77" w:rsidP="00795E77">
      <w:pPr>
        <w:ind w:left="851" w:right="899"/>
        <w:jc w:val="both"/>
        <w:rPr>
          <w:rFonts w:ascii="Palatino Linotype" w:hAnsi="Palatino Linotype" w:cs="Arial"/>
          <w:i/>
          <w:sz w:val="22"/>
          <w:szCs w:val="22"/>
        </w:rPr>
      </w:pPr>
      <w:r w:rsidRPr="00ED475A">
        <w:rPr>
          <w:rFonts w:ascii="Palatino Linotype" w:hAnsi="Palatino Linotype"/>
          <w:i/>
          <w:sz w:val="22"/>
          <w:szCs w:val="22"/>
        </w:rPr>
        <w:t>(Énfasis añadido)</w:t>
      </w:r>
    </w:p>
    <w:p w:rsidR="00864C10" w:rsidRPr="00ED475A" w:rsidRDefault="00795E77" w:rsidP="0058526E">
      <w:pPr>
        <w:spacing w:before="240" w:after="240" w:line="360" w:lineRule="auto"/>
        <w:jc w:val="both"/>
        <w:rPr>
          <w:rFonts w:ascii="Palatino Linotype" w:hAnsi="Palatino Linotype" w:cs="Arial"/>
        </w:rPr>
      </w:pPr>
      <w:r w:rsidRPr="00ED475A">
        <w:rPr>
          <w:rFonts w:ascii="Palatino Linotype" w:hAnsi="Palatino Linotype" w:cs="Arial"/>
        </w:rPr>
        <w:lastRenderedPageBreak/>
        <w:t xml:space="preserve">Lo que nos lleva a concluir que, </w:t>
      </w:r>
      <w:r w:rsidR="00D10655" w:rsidRPr="00ED475A">
        <w:rPr>
          <w:rFonts w:ascii="Palatino Linotype" w:hAnsi="Palatino Linotype" w:cs="Arial"/>
        </w:rPr>
        <w:t xml:space="preserve">de ser el caso que </w:t>
      </w:r>
      <w:r w:rsidRPr="00ED475A">
        <w:rPr>
          <w:rFonts w:ascii="Palatino Linotype" w:hAnsi="Palatino Linotype" w:cs="Arial"/>
        </w:rPr>
        <w:t>la empresa hubiera dado cumplimiento únicamente a algunas de</w:t>
      </w:r>
      <w:r w:rsidR="00864C10" w:rsidRPr="00ED475A">
        <w:rPr>
          <w:rFonts w:ascii="Palatino Linotype" w:hAnsi="Palatino Linotype" w:cs="Arial"/>
        </w:rPr>
        <w:t xml:space="preserve"> las condicionantes solicitadas y ello hubiera derivado en una revocación de la autorización condicionada en estudio,</w:t>
      </w:r>
      <w:r w:rsidRPr="00ED475A">
        <w:rPr>
          <w:rFonts w:ascii="Palatino Linotype" w:hAnsi="Palatino Linotype" w:cs="Arial"/>
        </w:rPr>
        <w:t xml:space="preserve"> lo procedente será que </w:t>
      </w:r>
      <w:r w:rsidRPr="00ED475A">
        <w:rPr>
          <w:rFonts w:ascii="Palatino Linotype" w:hAnsi="Palatino Linotype" w:cs="Arial"/>
          <w:b/>
        </w:rPr>
        <w:t xml:space="preserve">EL SUJETO OBLIGADO </w:t>
      </w:r>
      <w:r w:rsidRPr="00ED475A">
        <w:rPr>
          <w:rFonts w:ascii="Palatino Linotype" w:hAnsi="Palatino Linotype" w:cs="Arial"/>
        </w:rPr>
        <w:t>haga entrega de</w:t>
      </w:r>
      <w:r w:rsidR="00864C10" w:rsidRPr="00ED475A">
        <w:rPr>
          <w:rFonts w:ascii="Palatino Linotype" w:hAnsi="Palatino Linotype" w:cs="Arial"/>
        </w:rPr>
        <w:t>l Acuerdo de Clasificación de la información como reservada del documento en donde conste dicha revocación.</w:t>
      </w:r>
    </w:p>
    <w:p w:rsidR="00864C10" w:rsidRPr="00ED475A" w:rsidRDefault="00864C10" w:rsidP="00864C10">
      <w:pPr>
        <w:spacing w:before="240" w:after="240" w:line="360" w:lineRule="auto"/>
        <w:jc w:val="both"/>
        <w:rPr>
          <w:rFonts w:ascii="Palatino Linotype" w:hAnsi="Palatino Linotype" w:cs="Arial"/>
        </w:rPr>
      </w:pPr>
      <w:r w:rsidRPr="00ED475A">
        <w:rPr>
          <w:rFonts w:ascii="Palatino Linotype" w:hAnsi="Palatino Linotype" w:cs="Arial"/>
        </w:rPr>
        <w:t>Por regla general, toda la información generada, obtenida, adquirida, transformada, administrada o en posesión de los Sujetos Obligados es pública; sin embargo, debe dejarse en claro que también hay excepciones, es decir, cuando se trata de información clasificada como confidencial o reservada, en cuyo caso, se restringirá excepcionalmente, el acceso conforme a lo señalado en la Ley en la materia; entendiendo a esta información, de conformidad con el artículo 3, fracciones XXI, XXIII y XXIV de la Ley de Transparencia y Acceso a la Información Pública del Estado de México y Municipios, en los términos siguientes:</w:t>
      </w:r>
    </w:p>
    <w:p w:rsidR="00864C10" w:rsidRPr="00ED475A" w:rsidRDefault="00864C10" w:rsidP="00864C10">
      <w:pPr>
        <w:numPr>
          <w:ilvl w:val="0"/>
          <w:numId w:val="27"/>
        </w:numPr>
        <w:spacing w:before="240" w:after="240" w:line="360" w:lineRule="auto"/>
        <w:ind w:left="1429"/>
        <w:jc w:val="both"/>
        <w:rPr>
          <w:rFonts w:ascii="Palatino Linotype" w:hAnsi="Palatino Linotype" w:cs="Arial"/>
        </w:rPr>
      </w:pPr>
      <w:r w:rsidRPr="00ED475A">
        <w:rPr>
          <w:rFonts w:ascii="Palatino Linotype" w:hAnsi="Palatino Linotype" w:cs="Arial"/>
          <w:b/>
        </w:rPr>
        <w:t>Información confidencial</w:t>
      </w:r>
      <w:r w:rsidRPr="00ED475A">
        <w:rPr>
          <w:rFonts w:ascii="Palatino Linotype" w:hAnsi="Palatino Linotype" w:cs="Arial"/>
        </w:rPr>
        <w:t>: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rsidR="00864C10" w:rsidRPr="00ED475A" w:rsidRDefault="00864C10" w:rsidP="00864C10">
      <w:pPr>
        <w:numPr>
          <w:ilvl w:val="0"/>
          <w:numId w:val="27"/>
        </w:numPr>
        <w:spacing w:before="240" w:after="240" w:line="360" w:lineRule="auto"/>
        <w:ind w:left="1429"/>
        <w:jc w:val="both"/>
        <w:rPr>
          <w:rFonts w:ascii="Palatino Linotype" w:hAnsi="Palatino Linotype" w:cs="Arial"/>
          <w:b/>
        </w:rPr>
      </w:pPr>
      <w:r w:rsidRPr="00ED475A">
        <w:rPr>
          <w:rFonts w:ascii="Palatino Linotype" w:hAnsi="Palatino Linotype" w:cs="Arial"/>
          <w:b/>
        </w:rPr>
        <w:t>Información privada:</w:t>
      </w:r>
      <w:r w:rsidRPr="00ED475A">
        <w:rPr>
          <w:rFonts w:ascii="Palatino Linotype" w:hAnsi="Palatino Linotype" w:cs="Arial"/>
        </w:rPr>
        <w:t xml:space="preserve"> La contenida en </w:t>
      </w:r>
      <w:r w:rsidRPr="00ED475A">
        <w:rPr>
          <w:rFonts w:ascii="Palatino Linotype" w:hAnsi="Palatino Linotype" w:cs="Arial"/>
          <w:b/>
        </w:rPr>
        <w:t>documentos públicos o privados que refiera a la vida privada y/o los datos personales, que no son de acceso público.</w:t>
      </w:r>
    </w:p>
    <w:p w:rsidR="00864C10" w:rsidRPr="00ED475A" w:rsidRDefault="00864C10" w:rsidP="00864C10">
      <w:pPr>
        <w:numPr>
          <w:ilvl w:val="0"/>
          <w:numId w:val="27"/>
        </w:numPr>
        <w:spacing w:before="240" w:after="240" w:line="360" w:lineRule="auto"/>
        <w:ind w:left="1429"/>
        <w:jc w:val="both"/>
        <w:rPr>
          <w:rFonts w:ascii="Palatino Linotype" w:hAnsi="Palatino Linotype" w:cs="Arial"/>
        </w:rPr>
      </w:pPr>
      <w:r w:rsidRPr="00ED475A">
        <w:rPr>
          <w:rFonts w:ascii="Palatino Linotype" w:hAnsi="Palatino Linotype" w:cs="Arial"/>
          <w:b/>
        </w:rPr>
        <w:lastRenderedPageBreak/>
        <w:t>Información reservada:</w:t>
      </w:r>
      <w:r w:rsidRPr="00ED475A">
        <w:rPr>
          <w:rFonts w:ascii="Palatino Linotype" w:hAnsi="Palatino Linotype" w:cs="Arial"/>
        </w:rPr>
        <w:t xml:space="preserve"> La clasificada con este carácter </w:t>
      </w:r>
      <w:r w:rsidRPr="00ED475A">
        <w:rPr>
          <w:rFonts w:ascii="Palatino Linotype" w:hAnsi="Palatino Linotype" w:cs="Arial"/>
          <w:b/>
        </w:rPr>
        <w:t xml:space="preserve">de manera temporal por las disposiciones de la Ley de la Materia, </w:t>
      </w:r>
      <w:r w:rsidRPr="00ED475A">
        <w:rPr>
          <w:rFonts w:ascii="Palatino Linotype" w:hAnsi="Palatino Linotype" w:cs="Arial"/>
        </w:rPr>
        <w:t>cuya divulgación puede causar daño en términos de lo establecido en la misma.</w:t>
      </w:r>
    </w:p>
    <w:p w:rsidR="00864C10" w:rsidRPr="00ED475A" w:rsidRDefault="00864C10" w:rsidP="00864C10">
      <w:pPr>
        <w:spacing w:before="240" w:after="240" w:line="360" w:lineRule="auto"/>
        <w:jc w:val="both"/>
        <w:rPr>
          <w:rFonts w:ascii="Palatino Linotype" w:hAnsi="Palatino Linotype" w:cs="Arial"/>
        </w:rPr>
      </w:pPr>
      <w:r w:rsidRPr="00ED475A">
        <w:rPr>
          <w:rFonts w:ascii="Palatino Linotype" w:hAnsi="Palatino Linotype" w:cs="Arial"/>
        </w:rPr>
        <w:t xml:space="preserve">Por lo tanto, la información pública </w:t>
      </w:r>
      <w:r w:rsidRPr="00ED475A">
        <w:rPr>
          <w:rFonts w:ascii="Palatino Linotype" w:hAnsi="Palatino Linotype" w:cs="Arial"/>
          <w:b/>
        </w:rPr>
        <w:t>excepcionalmente podrá ser clasificada como reservada temporalmente por razones de interés público</w:t>
      </w:r>
      <w:r w:rsidRPr="00ED475A">
        <w:rPr>
          <w:rFonts w:ascii="Palatino Linotype" w:hAnsi="Palatino Linotype" w:cs="Arial"/>
        </w:rPr>
        <w:t>, en los términos de las causas legítimas y estrictamente necesarias, así como confidencial, tratándose principalmente de aquella que refiera a la información privada y datos personales concernientes a una persona física, previstas todas ellas por la Ley de la materia.</w:t>
      </w:r>
    </w:p>
    <w:p w:rsidR="00864C10" w:rsidRPr="00ED475A" w:rsidRDefault="00864C10" w:rsidP="00864C10">
      <w:pPr>
        <w:spacing w:before="240" w:after="240" w:line="360" w:lineRule="auto"/>
        <w:jc w:val="both"/>
        <w:rPr>
          <w:rFonts w:ascii="Palatino Linotype" w:hAnsi="Palatino Linotype" w:cs="Arial"/>
        </w:rPr>
      </w:pPr>
      <w:r w:rsidRPr="00ED475A">
        <w:rPr>
          <w:rFonts w:ascii="Palatino Linotype" w:hAnsi="Palatino Linotype" w:cs="Arial"/>
        </w:rPr>
        <w:t>Así, conviene resaltar que los Sujetos Obligados deben garantizar el derecho de acceso a la información pública, pero también tienen la obligación de proteger los datos personales contenidos en la información en su poder, así como aquella que recaiga en alguna causal de reserva que señale la Ley, debiendo traer a contexto lo establecido por la Ley General de Transparencia y Acceso a la Información Pública en su numeral 113, que a la letra versa:</w:t>
      </w:r>
    </w:p>
    <w:p w:rsidR="00864C10" w:rsidRPr="00ED475A" w:rsidRDefault="00864C10" w:rsidP="00864C10">
      <w:pPr>
        <w:spacing w:before="120" w:after="120"/>
        <w:ind w:left="851" w:right="902"/>
        <w:jc w:val="both"/>
        <w:rPr>
          <w:rFonts w:ascii="Palatino Linotype" w:eastAsia="Calibri" w:hAnsi="Palatino Linotype"/>
          <w:b/>
          <w:i/>
          <w:sz w:val="22"/>
          <w:szCs w:val="22"/>
        </w:rPr>
      </w:pPr>
      <w:r w:rsidRPr="00ED475A">
        <w:rPr>
          <w:rFonts w:ascii="Palatino Linotype" w:eastAsia="Calibri" w:hAnsi="Palatino Linotype"/>
          <w:b/>
          <w:i/>
          <w:sz w:val="22"/>
          <w:szCs w:val="22"/>
        </w:rPr>
        <w:t>“Artículo 113.</w:t>
      </w:r>
      <w:r w:rsidRPr="00ED475A">
        <w:rPr>
          <w:rFonts w:ascii="Palatino Linotype" w:eastAsia="Calibri" w:hAnsi="Palatino Linotype"/>
          <w:i/>
          <w:sz w:val="22"/>
          <w:szCs w:val="22"/>
        </w:rPr>
        <w:t xml:space="preserve"> Como </w:t>
      </w:r>
      <w:r w:rsidRPr="00ED475A">
        <w:rPr>
          <w:rFonts w:ascii="Palatino Linotype" w:eastAsia="Calibri" w:hAnsi="Palatino Linotype"/>
          <w:b/>
          <w:i/>
          <w:sz w:val="22"/>
          <w:szCs w:val="22"/>
        </w:rPr>
        <w:t>información reservada podrá clasificarse aquella cuya publicación:</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I.</w:t>
      </w:r>
      <w:r w:rsidRPr="00ED475A">
        <w:rPr>
          <w:rFonts w:ascii="Palatino Linotype" w:eastAsia="Calibri" w:hAnsi="Palatino Linotype"/>
          <w:i/>
          <w:sz w:val="22"/>
          <w:szCs w:val="22"/>
        </w:rPr>
        <w:t xml:space="preserve"> Comprometa la seguridad nacional, la seguridad pública o la defensa nacional y cuente con un propósito genuino y un efecto demostrable;</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II.</w:t>
      </w:r>
      <w:r w:rsidRPr="00ED475A">
        <w:rPr>
          <w:rFonts w:ascii="Palatino Linotype" w:eastAsia="Calibri" w:hAnsi="Palatino Linotype"/>
          <w:i/>
          <w:sz w:val="22"/>
          <w:szCs w:val="22"/>
        </w:rPr>
        <w:t xml:space="preserve"> Pueda menoscabar la conducción de las negociaciones y relaciones internacionales;</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III.</w:t>
      </w:r>
      <w:r w:rsidRPr="00ED475A">
        <w:rPr>
          <w:rFonts w:ascii="Palatino Linotype" w:eastAsia="Calibri" w:hAnsi="Palatino Linotype"/>
          <w:i/>
          <w:sz w:val="22"/>
          <w:szCs w:val="22"/>
        </w:rPr>
        <w:t xml:space="preserve"> Se entregue al Estado mexicano expresamente con ese carácter o el de confidencial por otro u otros sujetos de derecho internacional, excepto cuando se trate de violaciones graves de derechos humanos o delitos de lesa humanidad de conformidad con el derecho internacional;</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IV.</w:t>
      </w:r>
      <w:r w:rsidRPr="00ED475A">
        <w:rPr>
          <w:rFonts w:ascii="Palatino Linotype" w:eastAsia="Calibri" w:hAnsi="Palatino Linotype"/>
          <w:i/>
          <w:sz w:val="22"/>
          <w:szCs w:val="22"/>
        </w:rPr>
        <w:t xml:space="preserve"> Pueda afectar la efectividad de las medidas adoptadas en relación con las políticas en materia monetaria, cambiaria o del sistema financiero del país; pueda poner en riesgo la estabilidad de las instituciones financieras susceptibles de ser consideradas </w:t>
      </w:r>
      <w:r w:rsidRPr="00ED475A">
        <w:rPr>
          <w:rFonts w:ascii="Palatino Linotype" w:eastAsia="Calibri" w:hAnsi="Palatino Linotype"/>
          <w:i/>
          <w:sz w:val="22"/>
          <w:szCs w:val="22"/>
        </w:rPr>
        <w:lastRenderedPageBreak/>
        <w:t>de riesgo sistémico o del sistema financiero del país, pueda comprometer la seguridad en la provisión de moneda nacional al país, o pueda incrementar el costo de operaciones financieras que realicen los sujetos obligados del sector público federal;</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V.</w:t>
      </w:r>
      <w:r w:rsidRPr="00ED475A">
        <w:rPr>
          <w:rFonts w:ascii="Palatino Linotype" w:eastAsia="Calibri" w:hAnsi="Palatino Linotype"/>
          <w:i/>
          <w:sz w:val="22"/>
          <w:szCs w:val="22"/>
        </w:rPr>
        <w:t xml:space="preserve"> Pueda poner en riesgo la vida, seguridad o salud de una persona física;</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VI.</w:t>
      </w:r>
      <w:r w:rsidRPr="00ED475A">
        <w:rPr>
          <w:rFonts w:ascii="Palatino Linotype" w:eastAsia="Calibri" w:hAnsi="Palatino Linotype"/>
          <w:i/>
          <w:sz w:val="22"/>
          <w:szCs w:val="22"/>
        </w:rPr>
        <w:t xml:space="preserve"> Obstruya las actividades de verificación, inspección y auditoría relativas al cumplimiento de las leyes o afecte la recaudación de contribuciones;</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VII.</w:t>
      </w:r>
      <w:r w:rsidRPr="00ED475A">
        <w:rPr>
          <w:rFonts w:ascii="Palatino Linotype" w:eastAsia="Calibri" w:hAnsi="Palatino Linotype"/>
          <w:i/>
          <w:sz w:val="22"/>
          <w:szCs w:val="22"/>
        </w:rPr>
        <w:t xml:space="preserve"> Obstruya la prevención o persecución de los delitos;</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VIII.</w:t>
      </w:r>
      <w:r w:rsidRPr="00ED475A">
        <w:rPr>
          <w:rFonts w:ascii="Palatino Linotype" w:eastAsia="Calibri" w:hAnsi="Palatino Linotype"/>
          <w:i/>
          <w:sz w:val="22"/>
          <w:szCs w:val="22"/>
        </w:rPr>
        <w:t xml:space="preserve"> La que contenga las opiniones, recomendaciones o puntos de vista que formen parte del proceso deliberativo de los servidores públicos, hasta en tanto no sea adoptada la decisión definitiva, la cual deberá estar documentada;</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IX.</w:t>
      </w:r>
      <w:r w:rsidRPr="00ED475A">
        <w:rPr>
          <w:rFonts w:ascii="Palatino Linotype" w:eastAsia="Calibri" w:hAnsi="Palatino Linotype"/>
          <w:i/>
          <w:sz w:val="22"/>
          <w:szCs w:val="22"/>
        </w:rPr>
        <w:t xml:space="preserve"> Obstruya los procedimientos para fincar responsabilidad a los Servidores Públicos, en tanto no se haya dictado la resolución administrativa;</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X.</w:t>
      </w:r>
      <w:r w:rsidRPr="00ED475A">
        <w:rPr>
          <w:rFonts w:ascii="Palatino Linotype" w:eastAsia="Calibri" w:hAnsi="Palatino Linotype"/>
          <w:i/>
          <w:sz w:val="22"/>
          <w:szCs w:val="22"/>
        </w:rPr>
        <w:t xml:space="preserve"> Afecte los derechos del debido proceso; </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XI.</w:t>
      </w:r>
      <w:r w:rsidRPr="00ED475A">
        <w:rPr>
          <w:rFonts w:ascii="Palatino Linotype" w:eastAsia="Calibri" w:hAnsi="Palatino Linotype"/>
          <w:i/>
          <w:sz w:val="22"/>
          <w:szCs w:val="22"/>
        </w:rPr>
        <w:t xml:space="preserve"> Vulnere la conducción de los Expedientes</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XII.</w:t>
      </w:r>
      <w:r w:rsidRPr="00ED475A">
        <w:rPr>
          <w:rFonts w:ascii="Palatino Linotype" w:eastAsia="Calibri" w:hAnsi="Palatino Linotype"/>
          <w:i/>
          <w:sz w:val="22"/>
          <w:szCs w:val="22"/>
        </w:rPr>
        <w:t xml:space="preserve"> Se encuentre contenida dentro de las investigaciones de hechos que la ley señale como delitos y se tramiten ante el Ministerio Público, y </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XIII.</w:t>
      </w:r>
      <w:r w:rsidRPr="00ED475A">
        <w:rPr>
          <w:rFonts w:ascii="Palatino Linotype" w:eastAsia="Calibri" w:hAnsi="Palatino Linotype"/>
          <w:i/>
          <w:sz w:val="22"/>
          <w:szCs w:val="22"/>
        </w:rPr>
        <w:t xml:space="preserve"> Las que por disposición expresa de una ley tengan tal carácter, siempre que sean acordes con las bases, principios y disposiciones establecidos en esta Ley y no la contravengan; así como las previstas en tratados internacionales.” (Sic)</w:t>
      </w:r>
    </w:p>
    <w:p w:rsidR="00864C10" w:rsidRPr="00ED475A" w:rsidRDefault="00864C10" w:rsidP="00864C10">
      <w:pPr>
        <w:spacing w:before="240" w:after="240" w:line="360" w:lineRule="auto"/>
        <w:jc w:val="both"/>
        <w:rPr>
          <w:rFonts w:ascii="Palatino Linotype" w:eastAsia="Calibri" w:hAnsi="Palatino Linotype" w:cs="Arial"/>
          <w:lang w:eastAsia="es-CO"/>
        </w:rPr>
      </w:pPr>
      <w:r w:rsidRPr="00ED475A">
        <w:rPr>
          <w:rFonts w:ascii="Palatino Linotype" w:eastAsia="Calibri" w:hAnsi="Palatino Linotype" w:cs="Arial"/>
          <w:lang w:eastAsia="es-CO"/>
        </w:rPr>
        <w:t xml:space="preserve">Es así que, del precepto legal citado se advierte que </w:t>
      </w:r>
      <w:r w:rsidRPr="00ED475A">
        <w:rPr>
          <w:rFonts w:ascii="Palatino Linotype" w:eastAsia="Calibri" w:hAnsi="Palatino Linotype" w:cs="Arial"/>
          <w:b/>
          <w:lang w:eastAsia="es-CO"/>
        </w:rPr>
        <w:t>procederá la reserva de la información siempre y cuando se ajuste a alguna de las hipótesis previstas</w:t>
      </w:r>
      <w:r w:rsidRPr="00ED475A">
        <w:rPr>
          <w:rFonts w:ascii="Palatino Linotype" w:eastAsia="Calibri" w:hAnsi="Palatino Linotype" w:cs="Arial"/>
          <w:lang w:eastAsia="es-CO"/>
        </w:rPr>
        <w:t xml:space="preserve">, es decir, </w:t>
      </w:r>
      <w:r w:rsidRPr="00ED475A">
        <w:rPr>
          <w:rFonts w:ascii="Palatino Linotype" w:eastAsia="Calibri" w:hAnsi="Palatino Linotype" w:cs="Arial"/>
          <w:b/>
          <w:lang w:eastAsia="es-CO"/>
        </w:rPr>
        <w:t>cuando por su propia naturaleza comprometa la seguridad nacional, pública o la defensa nacional y dicha información cuente con un propósito genuino y un efecto demostrable</w:t>
      </w:r>
      <w:r w:rsidRPr="00ED475A">
        <w:rPr>
          <w:rFonts w:ascii="Palatino Linotype" w:eastAsia="Calibri" w:hAnsi="Palatino Linotype" w:cs="Arial"/>
          <w:lang w:eastAsia="es-CO"/>
        </w:rPr>
        <w:t>; por lo que, en los casos en que se trate de temas de seguridad los Sujetos Obligados deberán tener especial cuidado en la clasificación de la información.</w:t>
      </w:r>
    </w:p>
    <w:p w:rsidR="00864C10" w:rsidRPr="00ED475A" w:rsidRDefault="00864C10" w:rsidP="00864C10">
      <w:pPr>
        <w:spacing w:before="240" w:after="240" w:line="360" w:lineRule="auto"/>
        <w:jc w:val="both"/>
        <w:rPr>
          <w:rFonts w:ascii="Palatino Linotype" w:eastAsia="Calibri" w:hAnsi="Palatino Linotype" w:cs="Arial"/>
          <w:lang w:eastAsia="es-CO"/>
        </w:rPr>
      </w:pPr>
      <w:r w:rsidRPr="00ED475A">
        <w:rPr>
          <w:rFonts w:ascii="Palatino Linotype" w:eastAsia="Calibri" w:hAnsi="Palatino Linotype" w:cs="Arial"/>
          <w:lang w:eastAsia="es-CO"/>
        </w:rPr>
        <w:t xml:space="preserve">Cuando la publicación de la información pueda menoscabar la conducción de las negociaciones y relaciones internacionales, es decir, cuando el hacer del dominio público la información requerida pueda causar un daño irreparable en la conducción </w:t>
      </w:r>
      <w:r w:rsidRPr="00ED475A">
        <w:rPr>
          <w:rFonts w:ascii="Palatino Linotype" w:eastAsia="Calibri" w:hAnsi="Palatino Linotype" w:cs="Arial"/>
          <w:lang w:eastAsia="es-CO"/>
        </w:rPr>
        <w:lastRenderedPageBreak/>
        <w:t xml:space="preserve">de negociaciones o bien entre las relaciones internacionales que el Estado Mexicano tenga con otros países. </w:t>
      </w:r>
    </w:p>
    <w:p w:rsidR="00864C10" w:rsidRPr="00ED475A" w:rsidRDefault="00864C10" w:rsidP="00864C10">
      <w:pPr>
        <w:spacing w:before="240" w:after="240" w:line="360" w:lineRule="auto"/>
        <w:jc w:val="both"/>
        <w:rPr>
          <w:rFonts w:ascii="Palatino Linotype" w:eastAsia="Calibri" w:hAnsi="Palatino Linotype" w:cs="Arial"/>
          <w:lang w:eastAsia="es-CO"/>
        </w:rPr>
      </w:pPr>
      <w:r w:rsidRPr="00ED475A">
        <w:rPr>
          <w:rFonts w:ascii="Palatino Linotype" w:eastAsia="Calibri" w:hAnsi="Palatino Linotype" w:cs="Arial"/>
          <w:lang w:eastAsia="es-CO"/>
        </w:rPr>
        <w:t>Asimismo, debe tener ese carácter la información que expresamente sea catalogada con ese carácter o como confidencial por otros Sujetos de Derecho Internacional, exceptuando de este supuesto a la información que se encuentre relacionada con violaciones graves de derechos humanos o delitos de lesa humanidad considerados así por el derecho internacional, pues este tipo de cuestiones que tienen trascendencia internacional y que el interés público de que la sociedad los conozca siempre será mayor, motivo por lo que sólo cuestiones específicas a las que expresamente se les de ese carácter pueden ser reservadas.</w:t>
      </w:r>
    </w:p>
    <w:p w:rsidR="00864C10" w:rsidRPr="00ED475A" w:rsidRDefault="00864C10" w:rsidP="00864C10">
      <w:pPr>
        <w:spacing w:before="240" w:after="240" w:line="360" w:lineRule="auto"/>
        <w:jc w:val="both"/>
        <w:rPr>
          <w:rFonts w:ascii="Palatino Linotype" w:eastAsia="Calibri" w:hAnsi="Palatino Linotype" w:cs="Arial"/>
          <w:lang w:eastAsia="es-CO"/>
        </w:rPr>
      </w:pPr>
      <w:r w:rsidRPr="00ED475A">
        <w:rPr>
          <w:rFonts w:ascii="Palatino Linotype" w:eastAsia="Calibri" w:hAnsi="Palatino Linotype" w:cs="Arial"/>
          <w:lang w:eastAsia="es-CO"/>
        </w:rPr>
        <w:t>Debe tenerse en cuenta que, aquella información que pueda poner en riesgo la vida, la seguridad o la salud de una persona física es considerada como reservada, pues aun cuando la persona física en su vida laboral sea un servidor público, se deberá tomar en cuenta que no toda la información que obre en los archivos de los Sujetos Obligados de sus servidores públicos le corresponde el carácter de pública, es decir en estos supuestos la información siempre será reservada.</w:t>
      </w:r>
    </w:p>
    <w:p w:rsidR="00864C10" w:rsidRPr="00ED475A" w:rsidRDefault="00864C10" w:rsidP="00864C10">
      <w:pPr>
        <w:spacing w:before="240" w:after="240" w:line="360" w:lineRule="auto"/>
        <w:jc w:val="both"/>
        <w:rPr>
          <w:rFonts w:ascii="Palatino Linotype" w:eastAsia="Calibri" w:hAnsi="Palatino Linotype" w:cs="Arial"/>
          <w:lang w:eastAsia="es-CO"/>
        </w:rPr>
      </w:pPr>
      <w:r w:rsidRPr="00ED475A">
        <w:rPr>
          <w:rFonts w:ascii="Palatino Linotype" w:eastAsia="Calibri" w:hAnsi="Palatino Linotype" w:cs="Arial"/>
          <w:lang w:eastAsia="es-CO"/>
        </w:rPr>
        <w:t>También, debe considerarse como reservada aquella información que su publicación pueda obstruir las actividades de verificación, inspección y auditoría relativas al cumplimiento de las leyes o afecte la recaudación de contribuciones, pues de este tipo de información casi siempre derivan algunos procedimientos administrativos e incluso penales en los que la información no siempre puede ser pública, pues como se ha visto podría vulnerar la seguridad de una persona e incluso la del Estado.</w:t>
      </w:r>
    </w:p>
    <w:p w:rsidR="00864C10" w:rsidRPr="00ED475A" w:rsidRDefault="00864C10" w:rsidP="00864C10">
      <w:pPr>
        <w:spacing w:before="240" w:after="240" w:line="360" w:lineRule="auto"/>
        <w:jc w:val="both"/>
        <w:rPr>
          <w:rFonts w:ascii="Palatino Linotype" w:eastAsia="Calibri" w:hAnsi="Palatino Linotype" w:cs="Arial"/>
          <w:lang w:eastAsia="es-CO"/>
        </w:rPr>
      </w:pPr>
      <w:r w:rsidRPr="00ED475A">
        <w:rPr>
          <w:rFonts w:ascii="Palatino Linotype" w:eastAsia="Calibri" w:hAnsi="Palatino Linotype" w:cs="Arial"/>
          <w:lang w:eastAsia="es-CO"/>
        </w:rPr>
        <w:lastRenderedPageBreak/>
        <w:t>En ese tenor, tampoco puede darse carta abierta a la información relativa a la prevención y sobre todo a la persecución de los delitos, pues de entrada son temas considerados delicados en los que la publicidad de dicha información puede menoscabar la seguridad de una persona o bien se puede obstruir las pesquisas que realizan los Sujetos Obligados en la persecución de los delitos.</w:t>
      </w:r>
    </w:p>
    <w:p w:rsidR="00864C10" w:rsidRPr="00ED475A" w:rsidRDefault="00864C10" w:rsidP="00864C10">
      <w:pPr>
        <w:spacing w:before="240" w:after="240" w:line="360" w:lineRule="auto"/>
        <w:jc w:val="both"/>
        <w:rPr>
          <w:rFonts w:ascii="Palatino Linotype" w:eastAsia="Calibri" w:hAnsi="Palatino Linotype" w:cs="Arial"/>
          <w:lang w:eastAsia="es-CO"/>
        </w:rPr>
      </w:pPr>
      <w:r w:rsidRPr="00ED475A">
        <w:rPr>
          <w:rFonts w:ascii="Palatino Linotype" w:eastAsia="Calibri" w:hAnsi="Palatino Linotype" w:cs="Arial"/>
          <w:lang w:eastAsia="es-CO"/>
        </w:rPr>
        <w:t>Así, la información que contenga las opiniones, recomendaciones o puntos de vista que formen parte de algún proceso deliberativo de los servidores públicos, hasta en tanto no sea adoptada una decisión definitiva la cual deberá estar documentada, es necesario que se guarde la reserva debida pues la información que pueda ser requerida y encuadre en este supuesto se encontrara sujeta a la decisión final que al respecto deba emitirse motivo por el cual deberá considerarse como reservada.</w:t>
      </w:r>
    </w:p>
    <w:p w:rsidR="00864C10" w:rsidRPr="00ED475A" w:rsidRDefault="00864C10" w:rsidP="00864C10">
      <w:pPr>
        <w:spacing w:before="240" w:after="240" w:line="360" w:lineRule="auto"/>
        <w:jc w:val="both"/>
        <w:rPr>
          <w:rFonts w:ascii="Palatino Linotype" w:eastAsia="Calibri" w:hAnsi="Palatino Linotype" w:cs="Arial"/>
          <w:lang w:eastAsia="es-CO"/>
        </w:rPr>
      </w:pPr>
      <w:r w:rsidRPr="00ED475A">
        <w:rPr>
          <w:rFonts w:ascii="Palatino Linotype" w:eastAsia="Calibri" w:hAnsi="Palatino Linotype" w:cs="Arial"/>
          <w:lang w:eastAsia="es-CO"/>
        </w:rPr>
        <w:t xml:space="preserve">En ese mismo tenor se encuentra la información que por su naturaleza la publicidad de la misma pueda obstaculizar los procedimientos para fincar responsabilidades a los servidores públicos, con una salvedad, pues el carácter de reservada permanecerá hasta en tanto no se hubiera emitido la resolución administrativa definitiva, pues a </w:t>
      </w:r>
      <w:r w:rsidRPr="00ED475A">
        <w:rPr>
          <w:rFonts w:ascii="Palatino Linotype" w:eastAsia="Calibri" w:hAnsi="Palatino Linotype" w:cs="Arial"/>
          <w:i/>
          <w:lang w:eastAsia="es-CO"/>
        </w:rPr>
        <w:t>contrario sensu</w:t>
      </w:r>
      <w:r w:rsidRPr="00ED475A">
        <w:rPr>
          <w:rFonts w:ascii="Palatino Linotype" w:eastAsia="Calibri" w:hAnsi="Palatino Linotype" w:cs="Arial"/>
          <w:lang w:eastAsia="es-CO"/>
        </w:rPr>
        <w:t>, si ya fue dictada una resolución definitiva la información puede ser entregada en versión pública, guardando reserva de la información que por si sea considerada confidencial.</w:t>
      </w:r>
    </w:p>
    <w:p w:rsidR="00864C10" w:rsidRPr="00ED475A" w:rsidRDefault="00864C10" w:rsidP="00864C10">
      <w:pPr>
        <w:spacing w:before="240" w:after="240" w:line="360" w:lineRule="auto"/>
        <w:jc w:val="both"/>
        <w:rPr>
          <w:rFonts w:ascii="Palatino Linotype" w:eastAsia="Calibri" w:hAnsi="Palatino Linotype" w:cs="Arial"/>
          <w:lang w:eastAsia="es-CO"/>
        </w:rPr>
      </w:pPr>
      <w:r w:rsidRPr="00ED475A">
        <w:rPr>
          <w:rFonts w:ascii="Palatino Linotype" w:eastAsia="Calibri" w:hAnsi="Palatino Linotype" w:cs="Arial"/>
          <w:b/>
          <w:lang w:eastAsia="es-CO"/>
        </w:rPr>
        <w:t>De la mano al supuesto anterior, se encuentra el relativo a la información que pueda afectar los derechos del debido proceso,</w:t>
      </w:r>
      <w:r w:rsidRPr="00ED475A">
        <w:rPr>
          <w:rFonts w:ascii="Palatino Linotype" w:eastAsia="Calibri" w:hAnsi="Palatino Linotype" w:cs="Arial"/>
          <w:lang w:eastAsia="es-CO"/>
        </w:rPr>
        <w:t xml:space="preserve"> es decir, afecte el conjunto de condiciones y requisitos de carácter jurídico y procesal que son necesarios para poder afectar legalmente los derechos de los gobernados</w:t>
      </w:r>
      <w:r w:rsidRPr="00ED475A">
        <w:rPr>
          <w:rStyle w:val="Refdenotaalpie"/>
          <w:rFonts w:ascii="Palatino Linotype" w:eastAsia="Calibri" w:hAnsi="Palatino Linotype" w:cs="Arial"/>
          <w:lang w:eastAsia="es-CO"/>
        </w:rPr>
        <w:footnoteReference w:id="7"/>
      </w:r>
      <w:r w:rsidRPr="00ED475A">
        <w:rPr>
          <w:rFonts w:ascii="Palatino Linotype" w:eastAsia="Calibri" w:hAnsi="Palatino Linotype" w:cs="Arial"/>
          <w:lang w:eastAsia="es-CO"/>
        </w:rPr>
        <w:t xml:space="preserve"> así, el dar a conocer información sin </w:t>
      </w:r>
      <w:r w:rsidRPr="00ED475A">
        <w:rPr>
          <w:rFonts w:ascii="Palatino Linotype" w:eastAsia="Calibri" w:hAnsi="Palatino Linotype" w:cs="Arial"/>
          <w:lang w:eastAsia="es-CO"/>
        </w:rPr>
        <w:lastRenderedPageBreak/>
        <w:t>guardar la debida reserva sobre información de la que se tiene certeza puede vulnerar el debido proceso en contra o a favor de persona alguna no es procedente pues se estarían conculcando derechos humanos fundamentales, no sólo en materia de transparencia.</w:t>
      </w:r>
    </w:p>
    <w:p w:rsidR="00864C10" w:rsidRPr="00ED475A" w:rsidRDefault="00864C10" w:rsidP="00864C10">
      <w:pPr>
        <w:spacing w:before="240" w:after="240" w:line="360" w:lineRule="auto"/>
        <w:jc w:val="both"/>
        <w:rPr>
          <w:rFonts w:ascii="Palatino Linotype" w:eastAsia="Calibri" w:hAnsi="Palatino Linotype" w:cs="Arial"/>
          <w:lang w:eastAsia="es-CO"/>
        </w:rPr>
      </w:pPr>
      <w:r w:rsidRPr="00ED475A">
        <w:rPr>
          <w:rFonts w:ascii="Palatino Linotype" w:eastAsia="Calibri" w:hAnsi="Palatino Linotype" w:cs="Arial"/>
          <w:lang w:eastAsia="es-CO"/>
        </w:rPr>
        <w:t xml:space="preserve">La vulneración en la conducción de los expedientes como causal de reserva de la información, consiste básicamente en que </w:t>
      </w:r>
      <w:r w:rsidRPr="00ED475A">
        <w:rPr>
          <w:rFonts w:ascii="Palatino Linotype" w:eastAsia="Calibri" w:hAnsi="Palatino Linotype" w:cs="Arial"/>
          <w:b/>
          <w:lang w:eastAsia="es-CO"/>
        </w:rPr>
        <w:t>no puede darse acceso al público en general del contenido íntegro de los expedientes generados por los Sujetos Obligados, pues si bien en algunos supuesto se trata de un trámite específico, en otros el contenido sólo puede darse a conocer a las partes y en algunas excepciones previstas en las leyes de la materia se puede acceder a documentos específicos en versión pública</w:t>
      </w:r>
      <w:r w:rsidRPr="00ED475A">
        <w:rPr>
          <w:rFonts w:ascii="Palatino Linotype" w:eastAsia="Calibri" w:hAnsi="Palatino Linotype" w:cs="Arial"/>
          <w:lang w:eastAsia="es-CO"/>
        </w:rPr>
        <w:t>, guardando la debida reserva de la información considerada confidencial.</w:t>
      </w:r>
    </w:p>
    <w:p w:rsidR="00864C10" w:rsidRPr="00ED475A" w:rsidRDefault="00864C10" w:rsidP="00864C10">
      <w:pPr>
        <w:spacing w:before="240" w:after="240" w:line="360" w:lineRule="auto"/>
        <w:jc w:val="both"/>
        <w:rPr>
          <w:rFonts w:ascii="Palatino Linotype" w:eastAsia="Calibri" w:hAnsi="Palatino Linotype" w:cs="Arial"/>
          <w:lang w:eastAsia="es-CO"/>
        </w:rPr>
      </w:pPr>
      <w:r w:rsidRPr="00ED475A">
        <w:rPr>
          <w:rFonts w:ascii="Palatino Linotype" w:eastAsia="Calibri" w:hAnsi="Palatino Linotype" w:cs="Arial"/>
          <w:lang w:eastAsia="es-CO"/>
        </w:rPr>
        <w:t xml:space="preserve">Bajo ese tenor, la información contenida en las investigaciones de hechos considerados delitos que se estén tramitando ante el ministerio público, pues al igual que la conducción de los expedientes, las investigaciones y persecución de delitos no es información que deba considerarse de tajo pública y pueda darse a conocer de manera integra a quien la solicita, pues se vulnerarían derechos fundamentales ante los cuales el derecho de acceso a la información se encuentra en notoria desventaja. </w:t>
      </w:r>
    </w:p>
    <w:p w:rsidR="00864C10" w:rsidRPr="00ED475A" w:rsidRDefault="00864C10" w:rsidP="00864C10">
      <w:pPr>
        <w:spacing w:before="240" w:after="240" w:line="360" w:lineRule="auto"/>
        <w:jc w:val="both"/>
        <w:rPr>
          <w:rFonts w:ascii="Palatino Linotype" w:eastAsia="Calibri" w:hAnsi="Palatino Linotype" w:cs="Arial"/>
        </w:rPr>
      </w:pPr>
      <w:r w:rsidRPr="00ED475A">
        <w:rPr>
          <w:rFonts w:ascii="Palatino Linotype" w:eastAsia="Calibri" w:hAnsi="Palatino Linotype" w:cs="Arial"/>
          <w:lang w:eastAsia="es-CO"/>
        </w:rPr>
        <w:t xml:space="preserve">En dichos términos, es de señalar que respecto a la información clasificada como reservada el </w:t>
      </w:r>
      <w:r w:rsidRPr="00ED475A">
        <w:rPr>
          <w:rFonts w:ascii="Palatino Linotype" w:eastAsia="Calibri" w:hAnsi="Palatino Linotype" w:cs="Arial"/>
        </w:rPr>
        <w:t>artículo 140 de la Ley de Transparencia y Acceso a la Información Pública del Estado de México y Municipios, establece una serie de hipótesis en las cuales radica la posibilidad de tal clasificación de información, que son:</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lastRenderedPageBreak/>
        <w:t>“Artículo 140.</w:t>
      </w:r>
      <w:r w:rsidRPr="00ED475A">
        <w:rPr>
          <w:rFonts w:ascii="Palatino Linotype" w:eastAsia="Calibri" w:hAnsi="Palatino Linotype"/>
          <w:i/>
          <w:sz w:val="22"/>
          <w:szCs w:val="22"/>
        </w:rPr>
        <w:t xml:space="preserve"> El acceso a </w:t>
      </w:r>
      <w:r w:rsidRPr="00ED475A">
        <w:rPr>
          <w:rFonts w:ascii="Palatino Linotype" w:eastAsia="Calibri" w:hAnsi="Palatino Linotype"/>
          <w:b/>
          <w:i/>
          <w:sz w:val="22"/>
          <w:szCs w:val="22"/>
        </w:rPr>
        <w:t xml:space="preserve">la información pública será restringido excepcionalmente, cuando </w:t>
      </w:r>
      <w:r w:rsidRPr="00ED475A">
        <w:rPr>
          <w:rFonts w:ascii="Palatino Linotype" w:eastAsia="Calibri" w:hAnsi="Palatino Linotype"/>
          <w:i/>
          <w:sz w:val="22"/>
          <w:szCs w:val="22"/>
        </w:rPr>
        <w:t xml:space="preserve">por razones de interés público, ésta sea clasificada como reservada, conforme a los criterios siguientes: </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I.</w:t>
      </w:r>
      <w:r w:rsidRPr="00ED475A">
        <w:rPr>
          <w:rFonts w:ascii="Palatino Linotype" w:eastAsia="Calibri" w:hAnsi="Palatino Linotype"/>
          <w:i/>
          <w:sz w:val="22"/>
          <w:szCs w:val="22"/>
        </w:rPr>
        <w:t xml:space="preserve"> Comprometa la seguridad pública y cuente con un propósito genuino y un efecto demostrable; </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II.</w:t>
      </w:r>
      <w:r w:rsidRPr="00ED475A">
        <w:rPr>
          <w:rFonts w:ascii="Palatino Linotype" w:eastAsia="Calibri" w:hAnsi="Palatino Linotype"/>
          <w:i/>
          <w:sz w:val="22"/>
          <w:szCs w:val="22"/>
        </w:rPr>
        <w:t xml:space="preserve"> Pueda menoscabar la conducción de las negociaciones y relaciones internacionales; </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III.</w:t>
      </w:r>
      <w:r w:rsidRPr="00ED475A">
        <w:rPr>
          <w:rFonts w:ascii="Palatino Linotype" w:eastAsia="Calibri" w:hAnsi="Palatino Linotype"/>
          <w:i/>
          <w:sz w:val="22"/>
          <w:szCs w:val="22"/>
        </w:rPr>
        <w:t xml:space="preserve"> Se entregue a la Entidad expresamente con ese carácter o el de confidencialidad por otro u otros sujetos de derecho internacional, excepto cuando se trate de violaciones graves de derechos humanos o delitos de lesa humanidad de conformidad con el derecho internacional; </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IV.</w:t>
      </w:r>
      <w:r w:rsidRPr="00ED475A">
        <w:rPr>
          <w:rFonts w:ascii="Palatino Linotype" w:eastAsia="Calibri" w:hAnsi="Palatino Linotype"/>
          <w:i/>
          <w:sz w:val="22"/>
          <w:szCs w:val="22"/>
        </w:rPr>
        <w:t xml:space="preserve"> Ponga en riesgo la vida, la seguridad o la salud de una persona física; </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V.</w:t>
      </w:r>
      <w:r w:rsidRPr="00ED475A">
        <w:rPr>
          <w:rFonts w:ascii="Palatino Linotype" w:eastAsia="Calibri" w:hAnsi="Palatino Linotype"/>
          <w:i/>
          <w:sz w:val="22"/>
          <w:szCs w:val="22"/>
        </w:rPr>
        <w:t xml:space="preserve"> Aquella cuya divulgación obstruya o pueda causar un serio perjuicio a: </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1.</w:t>
      </w:r>
      <w:r w:rsidRPr="00ED475A">
        <w:rPr>
          <w:rFonts w:ascii="Palatino Linotype" w:eastAsia="Calibri" w:hAnsi="Palatino Linotype"/>
          <w:i/>
          <w:sz w:val="22"/>
          <w:szCs w:val="22"/>
        </w:rPr>
        <w:t xml:space="preserve"> Las actividades de fiscalización, verificación, inspección, comprobación y auditoría sobre el cumplimiento de las Leyes; o </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2.</w:t>
      </w:r>
      <w:r w:rsidRPr="00ED475A">
        <w:rPr>
          <w:rFonts w:ascii="Palatino Linotype" w:eastAsia="Calibri" w:hAnsi="Palatino Linotype"/>
          <w:i/>
          <w:sz w:val="22"/>
          <w:szCs w:val="22"/>
        </w:rPr>
        <w:t xml:space="preserve"> La recaudación de las contribuciones. </w:t>
      </w:r>
    </w:p>
    <w:p w:rsidR="00864C10" w:rsidRPr="00ED475A" w:rsidRDefault="00864C10" w:rsidP="00864C10">
      <w:pPr>
        <w:spacing w:before="120" w:after="120"/>
        <w:ind w:left="851" w:right="902"/>
        <w:jc w:val="both"/>
        <w:rPr>
          <w:rFonts w:ascii="Palatino Linotype" w:eastAsia="Calibri" w:hAnsi="Palatino Linotype"/>
          <w:b/>
          <w:i/>
          <w:sz w:val="22"/>
          <w:szCs w:val="22"/>
        </w:rPr>
      </w:pPr>
      <w:r w:rsidRPr="00ED475A">
        <w:rPr>
          <w:rFonts w:ascii="Palatino Linotype" w:eastAsia="Calibri" w:hAnsi="Palatino Linotype"/>
          <w:b/>
          <w:i/>
          <w:sz w:val="22"/>
          <w:szCs w:val="22"/>
        </w:rPr>
        <w:t>VI</w:t>
      </w:r>
      <w:r w:rsidRPr="00ED475A">
        <w:rPr>
          <w:rFonts w:ascii="Palatino Linotype" w:eastAsia="Calibri" w:hAnsi="Palatino Linotype"/>
          <w:i/>
          <w:sz w:val="22"/>
          <w:szCs w:val="22"/>
        </w:rPr>
        <w:t>. Pueda causar daño u obstruya la prevención o persecución de los delitos, altere el proceso de investigación de las carpetas de investigación,</w:t>
      </w:r>
      <w:r w:rsidRPr="00ED475A">
        <w:rPr>
          <w:rFonts w:ascii="Palatino Linotype" w:eastAsia="Calibri" w:hAnsi="Palatino Linotype"/>
          <w:b/>
          <w:i/>
          <w:sz w:val="22"/>
          <w:szCs w:val="22"/>
        </w:rPr>
        <w:t xml:space="preserve">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VII.</w:t>
      </w:r>
      <w:r w:rsidRPr="00ED475A">
        <w:rPr>
          <w:rFonts w:ascii="Palatino Linotype" w:eastAsia="Calibri" w:hAnsi="Palatino Linotype"/>
          <w:i/>
          <w:sz w:val="22"/>
          <w:szCs w:val="22"/>
        </w:rPr>
        <w:t xml:space="preserve"> La que contengan las opiniones, recomendaciones o puntos de vista que formen parte del proceso deliberativo de los servidores públicos, hasta en tanto sea adoptada la decisión definitiva, la cual deberá estar documentada; </w:t>
      </w:r>
    </w:p>
    <w:p w:rsidR="00864C10" w:rsidRPr="00ED475A" w:rsidRDefault="00864C10" w:rsidP="00864C10">
      <w:pPr>
        <w:spacing w:before="120" w:after="120"/>
        <w:ind w:left="851" w:right="902"/>
        <w:jc w:val="both"/>
        <w:rPr>
          <w:rFonts w:ascii="Palatino Linotype" w:eastAsia="Calibri" w:hAnsi="Palatino Linotype"/>
          <w:b/>
          <w:i/>
          <w:sz w:val="22"/>
          <w:szCs w:val="22"/>
        </w:rPr>
      </w:pPr>
      <w:r w:rsidRPr="00ED475A">
        <w:rPr>
          <w:rFonts w:ascii="Palatino Linotype" w:eastAsia="Calibri" w:hAnsi="Palatino Linotype"/>
          <w:b/>
          <w:i/>
          <w:sz w:val="22"/>
          <w:szCs w:val="22"/>
        </w:rPr>
        <w:t xml:space="preserve">VIII. Vulnere la conducción de los expedientes judiciales o de los procedimientos administrativos seguidos en forma de juicio, en tanto no hayan quedado firmes; </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IX.</w:t>
      </w:r>
      <w:r w:rsidRPr="00ED475A">
        <w:rPr>
          <w:rFonts w:ascii="Palatino Linotype" w:eastAsia="Calibri" w:hAnsi="Palatino Linotype"/>
          <w:i/>
          <w:sz w:val="22"/>
          <w:szCs w:val="22"/>
        </w:rPr>
        <w:t xml:space="preserve"> Se encuentre contenida dentro de las investigaciones de hechos que la Ley señale como delitos y se tramiten ante el Ministerio Público; </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b/>
          <w:i/>
          <w:sz w:val="22"/>
          <w:szCs w:val="22"/>
        </w:rPr>
        <w:t>X.</w:t>
      </w:r>
      <w:r w:rsidRPr="00ED475A">
        <w:rPr>
          <w:rFonts w:ascii="Palatino Linotype" w:eastAsia="Calibri" w:hAnsi="Palatino Linotype"/>
          <w:i/>
          <w:sz w:val="22"/>
          <w:szCs w:val="22"/>
        </w:rPr>
        <w:t xml:space="preserve"> El daño que pueda producirse con la publicación de la información sea mayor que el interés público de conocer la información de referencia, siempre que esté </w:t>
      </w:r>
      <w:r w:rsidRPr="00ED475A">
        <w:rPr>
          <w:rFonts w:ascii="Palatino Linotype" w:eastAsia="Calibri" w:hAnsi="Palatino Linotype"/>
          <w:i/>
          <w:sz w:val="22"/>
          <w:szCs w:val="22"/>
        </w:rPr>
        <w:lastRenderedPageBreak/>
        <w:t xml:space="preserve">directamente relacionado con procesos o procedimientos administrativos o judiciales que no hayan quedado firmes; </w:t>
      </w:r>
    </w:p>
    <w:p w:rsidR="00864C10" w:rsidRPr="00ED475A" w:rsidRDefault="00864C10" w:rsidP="00864C10">
      <w:pPr>
        <w:spacing w:before="120" w:after="120"/>
        <w:ind w:left="851" w:right="902"/>
        <w:jc w:val="both"/>
        <w:rPr>
          <w:rFonts w:ascii="Palatino Linotype" w:eastAsia="Calibri" w:hAnsi="Palatino Linotype"/>
          <w:i/>
          <w:sz w:val="22"/>
          <w:szCs w:val="22"/>
        </w:rPr>
      </w:pPr>
      <w:r w:rsidRPr="00ED475A">
        <w:rPr>
          <w:rFonts w:ascii="Palatino Linotype" w:eastAsia="Calibri" w:hAnsi="Palatino Linotype"/>
          <w:i/>
          <w:sz w:val="22"/>
          <w:szCs w:val="22"/>
        </w:rPr>
        <w:t xml:space="preserve">Cuando se trate de información sobre estudios y proyectos cuya divulgación pueda causar daños al interés del Estado o suponga un riesgo para su realización, siempre que esté directamente relacionado con procesos o procedimientos administrativos o judiciales que no hayan quedado firmes; y </w:t>
      </w:r>
    </w:p>
    <w:p w:rsidR="00864C10" w:rsidRPr="00ED475A" w:rsidRDefault="00864C10" w:rsidP="00864C10">
      <w:pPr>
        <w:spacing w:before="120" w:after="120"/>
        <w:ind w:left="851" w:right="902"/>
        <w:jc w:val="both"/>
        <w:rPr>
          <w:rFonts w:ascii="Palatino Linotype" w:eastAsia="Calibri" w:hAnsi="Palatino Linotype"/>
          <w:b/>
          <w:i/>
          <w:sz w:val="22"/>
          <w:szCs w:val="22"/>
        </w:rPr>
      </w:pPr>
      <w:r w:rsidRPr="00ED475A">
        <w:rPr>
          <w:rFonts w:ascii="Palatino Linotype" w:eastAsia="Calibri" w:hAnsi="Palatino Linotype"/>
          <w:b/>
          <w:i/>
          <w:sz w:val="22"/>
          <w:szCs w:val="22"/>
        </w:rPr>
        <w:t>XI.</w:t>
      </w:r>
      <w:r w:rsidRPr="00ED475A">
        <w:rPr>
          <w:rFonts w:ascii="Palatino Linotype" w:eastAsia="Calibri" w:hAnsi="Palatino Linotype"/>
          <w:i/>
          <w:sz w:val="22"/>
          <w:szCs w:val="22"/>
        </w:rPr>
        <w:t xml:space="preserve"> Las que por disposición expresa de una ley tengan tal carácter, siempre que sean acordes con las bases, principios y disposiciones establecidos en esta Ley y no la contravengan; así como las previstas en tratados internacionales.</w:t>
      </w:r>
      <w:r w:rsidRPr="00ED475A">
        <w:rPr>
          <w:rFonts w:ascii="Palatino Linotype" w:eastAsia="Calibri" w:hAnsi="Palatino Linotype"/>
          <w:b/>
          <w:i/>
          <w:sz w:val="22"/>
          <w:szCs w:val="22"/>
        </w:rPr>
        <w:t>”</w:t>
      </w:r>
    </w:p>
    <w:p w:rsidR="00864C10" w:rsidRPr="00ED475A" w:rsidRDefault="00864C10" w:rsidP="00864C10">
      <w:pPr>
        <w:spacing w:before="120" w:after="120"/>
        <w:ind w:left="851" w:right="902"/>
        <w:jc w:val="both"/>
        <w:rPr>
          <w:rFonts w:ascii="Palatino Linotype" w:eastAsia="Calibri" w:hAnsi="Palatino Linotype"/>
        </w:rPr>
      </w:pPr>
      <w:r w:rsidRPr="00ED475A">
        <w:rPr>
          <w:rFonts w:ascii="Palatino Linotype" w:eastAsia="Calibri" w:hAnsi="Palatino Linotype"/>
          <w:i/>
          <w:sz w:val="22"/>
          <w:szCs w:val="22"/>
        </w:rPr>
        <w:t>(Énfasis añadido)</w:t>
      </w:r>
    </w:p>
    <w:p w:rsidR="00864C10" w:rsidRPr="00ED475A" w:rsidRDefault="00864C10" w:rsidP="00864C10">
      <w:pPr>
        <w:spacing w:before="240" w:after="240" w:line="360" w:lineRule="auto"/>
        <w:jc w:val="both"/>
        <w:rPr>
          <w:rFonts w:ascii="Palatino Linotype" w:hAnsi="Palatino Linotype"/>
        </w:rPr>
      </w:pPr>
      <w:r w:rsidRPr="00ED475A">
        <w:rPr>
          <w:rFonts w:ascii="Palatino Linotype" w:hAnsi="Palatino Linotype"/>
        </w:rPr>
        <w:t xml:space="preserve">Ahora bien, el reservar la información, implica el reconocimiento por parte del </w:t>
      </w:r>
      <w:r w:rsidRPr="00ED475A">
        <w:rPr>
          <w:rFonts w:ascii="Palatino Linotype" w:hAnsi="Palatino Linotype" w:cs="Arial"/>
          <w:b/>
        </w:rPr>
        <w:t>SUJETO OBLIGADO</w:t>
      </w:r>
      <w:r w:rsidRPr="00ED475A">
        <w:rPr>
          <w:rFonts w:ascii="Palatino Linotype" w:hAnsi="Palatino Linotype"/>
        </w:rPr>
        <w:t xml:space="preserve"> </w:t>
      </w:r>
      <w:r w:rsidRPr="00ED475A">
        <w:rPr>
          <w:rFonts w:ascii="Palatino Linotype" w:hAnsi="Palatino Linotype"/>
          <w:b/>
        </w:rPr>
        <w:t>de que lo solicitado tiene el carácter de público y sí es susceptible de entregarse</w:t>
      </w:r>
      <w:r w:rsidRPr="00ED475A">
        <w:rPr>
          <w:rFonts w:ascii="Palatino Linotype" w:hAnsi="Palatino Linotype"/>
        </w:rPr>
        <w:t>, es decir, de transparentarse; sin embargo, advierte que existen causas presentes que impiden la publicidad de la información durante cierto periodo de tiempo; tal como lo señaló en su respuesta.</w:t>
      </w:r>
    </w:p>
    <w:p w:rsidR="00864C10" w:rsidRPr="00ED475A" w:rsidRDefault="00864C10" w:rsidP="00864C10">
      <w:pPr>
        <w:spacing w:before="240" w:after="240" w:line="360" w:lineRule="auto"/>
        <w:jc w:val="both"/>
        <w:rPr>
          <w:rFonts w:ascii="Palatino Linotype" w:hAnsi="Palatino Linotype"/>
        </w:rPr>
      </w:pPr>
      <w:r w:rsidRPr="00ED475A">
        <w:rPr>
          <w:rFonts w:ascii="Palatino Linotype" w:hAnsi="Palatino Linotype"/>
        </w:rPr>
        <w:t>Siendo pertinente aclarar que, la información que se clasifica bajo la premisa de reservada, no pierde el carácter de pública, sino que se reserva temporalmente del conocimiento público, es decir, que por un tiempo determinado, se conservará y custodiará la información de manera especial, y una vez transcurrido el plazo de reserva, el documento podrá divulgarse.</w:t>
      </w:r>
    </w:p>
    <w:p w:rsidR="00864C10" w:rsidRPr="00ED475A" w:rsidRDefault="00864C10" w:rsidP="00864C10">
      <w:pPr>
        <w:spacing w:before="240" w:after="240" w:line="360" w:lineRule="auto"/>
        <w:jc w:val="both"/>
        <w:rPr>
          <w:rFonts w:ascii="Palatino Linotype" w:hAnsi="Palatino Linotype"/>
          <w:bCs/>
        </w:rPr>
      </w:pPr>
      <w:r w:rsidRPr="00ED475A">
        <w:rPr>
          <w:rFonts w:ascii="Palatino Linotype" w:hAnsi="Palatino Linotype"/>
          <w:bCs/>
        </w:rPr>
        <w:t xml:space="preserve">Por todo lo anterior, la reserva de la información implica una clasificación, la cual debe entenderse como el proceso mediante el cual </w:t>
      </w:r>
      <w:r w:rsidRPr="00ED475A">
        <w:rPr>
          <w:rFonts w:ascii="Palatino Linotype" w:hAnsi="Palatino Linotype"/>
          <w:b/>
          <w:bCs/>
        </w:rPr>
        <w:t>EL SUJETO OBLIGADO</w:t>
      </w:r>
      <w:r w:rsidRPr="00ED475A">
        <w:rPr>
          <w:rFonts w:ascii="Palatino Linotype" w:hAnsi="Palatino Linotype"/>
          <w:bCs/>
        </w:rPr>
        <w:t xml:space="preserve"> determina que la información en su poder actualizó alguno de los supuestos de reserva o confidencialidad, de conformidad con las normas aplicables.</w:t>
      </w:r>
    </w:p>
    <w:p w:rsidR="00864C10" w:rsidRPr="00ED475A" w:rsidRDefault="00864C10" w:rsidP="00864C10">
      <w:pPr>
        <w:spacing w:before="240" w:after="240" w:line="360" w:lineRule="auto"/>
        <w:jc w:val="both"/>
        <w:rPr>
          <w:rFonts w:ascii="Palatino Linotype" w:hAnsi="Palatino Linotype"/>
        </w:rPr>
      </w:pPr>
      <w:r w:rsidRPr="00ED475A">
        <w:rPr>
          <w:rFonts w:ascii="Palatino Linotype" w:hAnsi="Palatino Linotype"/>
        </w:rPr>
        <w:t xml:space="preserve">En términos generales, las Leyes de la materia disponen que para proceder a realizar la reserva de la información, no basta que la información se refiera a alguno de los </w:t>
      </w:r>
      <w:r w:rsidRPr="00ED475A">
        <w:rPr>
          <w:rFonts w:ascii="Palatino Linotype" w:hAnsi="Palatino Linotype"/>
        </w:rPr>
        <w:lastRenderedPageBreak/>
        <w:t xml:space="preserve">supuestos que enmarque, en el caso concreto, el artículo 140 de la </w:t>
      </w:r>
      <w:r w:rsidRPr="00ED475A">
        <w:rPr>
          <w:rFonts w:ascii="Palatino Linotype" w:hAnsi="Palatino Linotype" w:cs="Arial"/>
        </w:rPr>
        <w:t>Ley de Transparencia y Acceso a la Información Pública del Estado de México y Municipios</w:t>
      </w:r>
      <w:r w:rsidRPr="00ED475A">
        <w:rPr>
          <w:rFonts w:ascii="Palatino Linotype" w:hAnsi="Palatino Linotype"/>
        </w:rPr>
        <w:t>, sino que, es necesario que la autoridad demuestre que la divulgación de la información en el caso concreto, puede causar un daño al interés público protegido.</w:t>
      </w:r>
    </w:p>
    <w:p w:rsidR="00864C10" w:rsidRPr="00ED475A" w:rsidRDefault="00864C10" w:rsidP="00864C10">
      <w:pPr>
        <w:spacing w:before="240" w:after="240" w:line="360" w:lineRule="auto"/>
        <w:jc w:val="both"/>
        <w:rPr>
          <w:rFonts w:ascii="Palatino Linotype" w:hAnsi="Palatino Linotype"/>
        </w:rPr>
      </w:pPr>
      <w:r w:rsidRPr="00ED475A">
        <w:rPr>
          <w:rFonts w:ascii="Palatino Linotype" w:hAnsi="Palatino Linotype"/>
          <w:b/>
        </w:rPr>
        <w:t xml:space="preserve">Dicha valoración, debe realizarse caso por caso, a través de lo que se conoce como la llamada </w:t>
      </w:r>
      <w:r w:rsidRPr="00ED475A">
        <w:rPr>
          <w:rFonts w:ascii="Palatino Linotype" w:hAnsi="Palatino Linotype"/>
          <w:b/>
          <w:i/>
          <w:u w:val="single"/>
        </w:rPr>
        <w:t>“prueba de daño”</w:t>
      </w:r>
      <w:r w:rsidRPr="00ED475A">
        <w:rPr>
          <w:rFonts w:ascii="Palatino Linotype" w:hAnsi="Palatino Linotype"/>
          <w:b/>
          <w:u w:val="single"/>
        </w:rPr>
        <w:t>,</w:t>
      </w:r>
      <w:r w:rsidRPr="00ED475A">
        <w:rPr>
          <w:rFonts w:ascii="Palatino Linotype" w:hAnsi="Palatino Linotype"/>
          <w:b/>
        </w:rPr>
        <w:t xml:space="preserve"> </w:t>
      </w:r>
      <w:r w:rsidRPr="00ED475A">
        <w:rPr>
          <w:rFonts w:ascii="Palatino Linotype" w:hAnsi="Palatino Linotype"/>
        </w:rPr>
        <w:t xml:space="preserve">que consiste en exponer los argumentos y razones, basados en elementos objetivos o verificables, a partir de los cuales se derive que la divulgación de información, en particular, puede afectar, poner en riesgo o dañar el interés protegido, ello conforme a los artículos 129 y 134, último párrafo de la Ley de Transparencia y Acceso a la Información Pública del Estado de México y Municipios, en relación con los diversos 104 y 108, último párrafo, de la Ley General de Transparencia y Acceso a la Información Pública; asimismo, ésta no debe basarse en meras especulaciones o suposiciones, sino en elementos objetivos que deban evaluar que existe un riego actual e inminente. </w:t>
      </w:r>
    </w:p>
    <w:p w:rsidR="00864C10" w:rsidRPr="00ED475A" w:rsidRDefault="00864C10" w:rsidP="00864C10">
      <w:pPr>
        <w:spacing w:before="240" w:after="240" w:line="360" w:lineRule="auto"/>
        <w:jc w:val="both"/>
        <w:rPr>
          <w:rFonts w:ascii="Palatino Linotype" w:hAnsi="Palatino Linotype"/>
        </w:rPr>
      </w:pPr>
      <w:r w:rsidRPr="00ED475A">
        <w:rPr>
          <w:rFonts w:ascii="Palatino Linotype" w:hAnsi="Palatino Linotype"/>
        </w:rPr>
        <w:t>Siendo importante referir, lo que al respecto establece el Lineamiento Segundo, fracción XIII de los Lineamientos Generales en Materia de Clasificación y Desclasificación de la Información, así como para la elaboración de Versiones Públicas, que a la letra dice:</w:t>
      </w:r>
    </w:p>
    <w:p w:rsidR="00864C10" w:rsidRPr="00ED475A" w:rsidRDefault="00864C10" w:rsidP="00864C10">
      <w:pPr>
        <w:spacing w:before="120" w:after="120"/>
        <w:ind w:left="851" w:right="902"/>
        <w:jc w:val="both"/>
        <w:rPr>
          <w:rFonts w:ascii="Palatino Linotype" w:hAnsi="Palatino Linotype"/>
          <w:i/>
          <w:sz w:val="22"/>
          <w:szCs w:val="22"/>
        </w:rPr>
      </w:pPr>
      <w:r w:rsidRPr="00ED475A">
        <w:rPr>
          <w:rFonts w:ascii="Palatino Linotype" w:hAnsi="Palatino Linotype"/>
          <w:b/>
          <w:i/>
          <w:sz w:val="22"/>
          <w:szCs w:val="22"/>
        </w:rPr>
        <w:t>“Segundo.</w:t>
      </w:r>
      <w:r w:rsidRPr="00ED475A">
        <w:rPr>
          <w:rFonts w:ascii="Palatino Linotype" w:hAnsi="Palatino Linotype"/>
          <w:i/>
          <w:sz w:val="22"/>
          <w:szCs w:val="22"/>
        </w:rPr>
        <w:t xml:space="preserve"> Para efectos de los presentes Lineamientos Generales, se entenderá por: </w:t>
      </w:r>
    </w:p>
    <w:p w:rsidR="00864C10" w:rsidRPr="00ED475A" w:rsidRDefault="00864C10" w:rsidP="00864C10">
      <w:pPr>
        <w:spacing w:before="120" w:after="120"/>
        <w:ind w:left="851" w:right="902"/>
        <w:jc w:val="both"/>
        <w:rPr>
          <w:rFonts w:ascii="Palatino Linotype" w:hAnsi="Palatino Linotype"/>
          <w:b/>
          <w:i/>
          <w:sz w:val="22"/>
          <w:szCs w:val="22"/>
        </w:rPr>
      </w:pPr>
      <w:r w:rsidRPr="00ED475A">
        <w:rPr>
          <w:rFonts w:ascii="Palatino Linotype" w:hAnsi="Palatino Linotype"/>
          <w:b/>
          <w:i/>
          <w:sz w:val="22"/>
          <w:szCs w:val="22"/>
        </w:rPr>
        <w:t>XIII.</w:t>
      </w:r>
      <w:r w:rsidRPr="00ED475A">
        <w:rPr>
          <w:rFonts w:ascii="Palatino Linotype" w:hAnsi="Palatino Linotype"/>
          <w:i/>
          <w:sz w:val="22"/>
          <w:szCs w:val="22"/>
        </w:rPr>
        <w:t xml:space="preserve">    </w:t>
      </w:r>
      <w:r w:rsidRPr="00ED475A">
        <w:rPr>
          <w:rFonts w:ascii="Palatino Linotype" w:hAnsi="Palatino Linotype"/>
          <w:b/>
          <w:i/>
          <w:sz w:val="22"/>
          <w:szCs w:val="22"/>
        </w:rPr>
        <w:t>Prueba de daño:</w:t>
      </w:r>
      <w:r w:rsidRPr="00ED475A">
        <w:rPr>
          <w:rFonts w:ascii="Palatino Linotype" w:hAnsi="Palatino Linotype"/>
          <w:i/>
          <w:sz w:val="22"/>
          <w:szCs w:val="22"/>
        </w:rPr>
        <w:t xml:space="preserve"> La argumentación fundada y motivada que </w:t>
      </w:r>
      <w:r w:rsidRPr="00ED475A">
        <w:rPr>
          <w:rFonts w:ascii="Palatino Linotype" w:hAnsi="Palatino Linotype"/>
          <w:b/>
          <w:i/>
          <w:sz w:val="22"/>
          <w:szCs w:val="22"/>
        </w:rPr>
        <w:t>deben realizar</w:t>
      </w:r>
      <w:r w:rsidRPr="00ED475A">
        <w:rPr>
          <w:rFonts w:ascii="Palatino Linotype" w:hAnsi="Palatino Linotype"/>
          <w:i/>
          <w:sz w:val="22"/>
          <w:szCs w:val="22"/>
        </w:rPr>
        <w:t xml:space="preserve"> </w:t>
      </w:r>
      <w:r w:rsidRPr="00ED475A">
        <w:rPr>
          <w:rFonts w:ascii="Palatino Linotype" w:hAnsi="Palatino Linotype"/>
          <w:b/>
          <w:i/>
          <w:sz w:val="22"/>
          <w:szCs w:val="22"/>
        </w:rPr>
        <w:t>los sujetos obligados</w:t>
      </w:r>
      <w:r w:rsidRPr="00ED475A">
        <w:rPr>
          <w:rFonts w:ascii="Palatino Linotype" w:hAnsi="Palatino Linotype"/>
          <w:i/>
          <w:sz w:val="22"/>
          <w:szCs w:val="22"/>
        </w:rPr>
        <w:t xml:space="preserve"> </w:t>
      </w:r>
      <w:r w:rsidRPr="00ED475A">
        <w:rPr>
          <w:rFonts w:ascii="Palatino Linotype" w:hAnsi="Palatino Linotype"/>
          <w:b/>
          <w:i/>
          <w:sz w:val="22"/>
          <w:szCs w:val="22"/>
        </w:rPr>
        <w:t>tendiente a acreditar que la divulgación de información lesiona el interés jurídicamente protegido por la normativa aplicable</w:t>
      </w:r>
      <w:r w:rsidRPr="00ED475A">
        <w:rPr>
          <w:rFonts w:ascii="Palatino Linotype" w:hAnsi="Palatino Linotype"/>
          <w:i/>
          <w:sz w:val="22"/>
          <w:szCs w:val="22"/>
        </w:rPr>
        <w:t xml:space="preserve"> y que el daño que puede producirse con la publicidad de la información es mayor que el interés de conocerla;</w:t>
      </w:r>
      <w:r w:rsidRPr="00ED475A">
        <w:rPr>
          <w:rFonts w:ascii="Palatino Linotype" w:hAnsi="Palatino Linotype"/>
          <w:b/>
          <w:i/>
          <w:sz w:val="22"/>
          <w:szCs w:val="22"/>
        </w:rPr>
        <w:t>”</w:t>
      </w:r>
    </w:p>
    <w:p w:rsidR="00864C10" w:rsidRPr="00ED475A" w:rsidRDefault="00864C10" w:rsidP="00864C10">
      <w:pPr>
        <w:spacing w:before="120" w:after="120"/>
        <w:ind w:left="851" w:right="902"/>
        <w:jc w:val="both"/>
        <w:rPr>
          <w:rFonts w:ascii="Palatino Linotype" w:hAnsi="Palatino Linotype"/>
          <w:i/>
          <w:sz w:val="22"/>
          <w:szCs w:val="22"/>
        </w:rPr>
      </w:pPr>
      <w:r w:rsidRPr="00ED475A">
        <w:rPr>
          <w:rFonts w:ascii="Palatino Linotype" w:hAnsi="Palatino Linotype"/>
          <w:i/>
          <w:sz w:val="22"/>
          <w:szCs w:val="22"/>
        </w:rPr>
        <w:t>(Énfasis añadido)</w:t>
      </w:r>
    </w:p>
    <w:p w:rsidR="00864C10" w:rsidRPr="00ED475A" w:rsidRDefault="00864C10" w:rsidP="00864C10">
      <w:pPr>
        <w:spacing w:before="240" w:after="240" w:line="360" w:lineRule="auto"/>
        <w:jc w:val="both"/>
        <w:rPr>
          <w:rFonts w:ascii="Palatino Linotype" w:hAnsi="Palatino Linotype"/>
        </w:rPr>
      </w:pPr>
      <w:r w:rsidRPr="00ED475A">
        <w:rPr>
          <w:rFonts w:ascii="Palatino Linotype" w:hAnsi="Palatino Linotype"/>
        </w:rPr>
        <w:lastRenderedPageBreak/>
        <w:t xml:space="preserve">En tal virtud, conforme al artículo 49, fracción VIII, de la </w:t>
      </w:r>
      <w:r w:rsidRPr="00ED475A">
        <w:rPr>
          <w:rFonts w:ascii="Palatino Linotype" w:hAnsi="Palatino Linotype" w:cs="Arial"/>
        </w:rPr>
        <w:t>Ley de Transparencia y Acceso a la Información Pública del Estado de México y Municipios</w:t>
      </w:r>
      <w:r w:rsidRPr="00ED475A">
        <w:rPr>
          <w:rFonts w:ascii="Palatino Linotype" w:hAnsi="Palatino Linotype"/>
        </w:rPr>
        <w:t xml:space="preserve">, los Comités de Transparencia, tienen la atribución de aprobar, modificar o revocar la clasificación de la información, mientras que, el artículo 128 de la misma Ley, indica que, en los casos en que se niegue el acceso a la información, por actualizarse alguno de los supuestos de clasificación, </w:t>
      </w:r>
      <w:r w:rsidRPr="00ED475A">
        <w:rPr>
          <w:rFonts w:ascii="Palatino Linotype" w:hAnsi="Palatino Linotype"/>
          <w:b/>
        </w:rPr>
        <w:t>el Comité de Transparencia, deberá confirmar, modificar o revocar la decisión, que para motivar la clasificación de la información y la ampliación del plazo de reserva, se deberán de señalar las razones, motivos o circunstancias especiales que llevaron al SUJETO OBLIGADO a concluir que el caso particular se ajusta al supuesto previsto por la norma legal invocada como fundamento</w:t>
      </w:r>
      <w:r w:rsidRPr="00ED475A">
        <w:rPr>
          <w:rFonts w:ascii="Palatino Linotype" w:hAnsi="Palatino Linotype"/>
        </w:rPr>
        <w:t xml:space="preserve">; siendo que, además, </w:t>
      </w:r>
      <w:r w:rsidRPr="00ED475A">
        <w:rPr>
          <w:rFonts w:ascii="Palatino Linotype" w:hAnsi="Palatino Linotype"/>
          <w:b/>
        </w:rPr>
        <w:t>EL SUJETO OBLIGADO</w:t>
      </w:r>
      <w:r w:rsidRPr="00ED475A">
        <w:rPr>
          <w:rFonts w:ascii="Palatino Linotype" w:hAnsi="Palatino Linotype"/>
        </w:rPr>
        <w:t xml:space="preserve"> debe, en todo momento, aplicar una prueba de daño.</w:t>
      </w:r>
    </w:p>
    <w:p w:rsidR="00864C10" w:rsidRPr="00ED475A" w:rsidRDefault="00864C10" w:rsidP="00864C10">
      <w:pPr>
        <w:spacing w:before="240" w:after="240" w:line="360" w:lineRule="auto"/>
        <w:jc w:val="both"/>
        <w:rPr>
          <w:rFonts w:ascii="Palatino Linotype" w:hAnsi="Palatino Linotype"/>
        </w:rPr>
      </w:pPr>
      <w:r w:rsidRPr="00ED475A">
        <w:rPr>
          <w:rFonts w:ascii="Palatino Linotype" w:hAnsi="Palatino Linotype"/>
        </w:rPr>
        <w:t>Dicho lo anterior, es necesario definir a la prueba de daño como la responsabilidad de los Sujetos Obligados de demostrar de manera fundada y motivada, que la divulgación de la información lesiona el intereses debidamente protegido por la Ley, y que el menoscabo o daño que puede producirse con la publicidad de la información, es mayor que el interés de conocerla, por lo que debe clasificarse como reservada.</w:t>
      </w:r>
    </w:p>
    <w:p w:rsidR="00864C10" w:rsidRPr="00ED475A" w:rsidRDefault="00864C10" w:rsidP="00864C10">
      <w:pPr>
        <w:spacing w:before="240" w:after="240" w:line="360" w:lineRule="auto"/>
        <w:jc w:val="both"/>
        <w:rPr>
          <w:rFonts w:ascii="Palatino Linotype" w:hAnsi="Palatino Linotype"/>
          <w:b/>
        </w:rPr>
      </w:pPr>
      <w:r w:rsidRPr="00ED475A">
        <w:rPr>
          <w:rFonts w:ascii="Palatino Linotype" w:hAnsi="Palatino Linotype"/>
        </w:rPr>
        <w:t xml:space="preserve">Así, de conformidad con el artículo 132 de la Ley de Transparencia y Acceso a la Información Pública del Estado de México y Municipios, para clasificar la información se debe de atender a lo dispuesto por la normativa y aplicar, de manera estricta, las excepciones del derecho de acceso a la información y </w:t>
      </w:r>
      <w:r w:rsidRPr="00ED475A">
        <w:rPr>
          <w:rFonts w:ascii="Palatino Linotype" w:hAnsi="Palatino Linotype"/>
          <w:b/>
        </w:rPr>
        <w:t>sólo podrán invocarlas cuando acrediten su procedencia, debiendo clasificar la información en el momento en que:</w:t>
      </w:r>
    </w:p>
    <w:p w:rsidR="00864C10" w:rsidRPr="00ED475A" w:rsidRDefault="00864C10" w:rsidP="00864C10">
      <w:pPr>
        <w:numPr>
          <w:ilvl w:val="0"/>
          <w:numId w:val="28"/>
        </w:numPr>
        <w:spacing w:before="240" w:after="240" w:line="360" w:lineRule="auto"/>
        <w:ind w:left="1429"/>
        <w:jc w:val="both"/>
        <w:rPr>
          <w:rFonts w:ascii="Palatino Linotype" w:hAnsi="Palatino Linotype"/>
          <w:b/>
        </w:rPr>
      </w:pPr>
      <w:r w:rsidRPr="00ED475A">
        <w:rPr>
          <w:rFonts w:ascii="Palatino Linotype" w:hAnsi="Palatino Linotype"/>
          <w:b/>
        </w:rPr>
        <w:t>Se reciba una solicitud de acceso a la información.</w:t>
      </w:r>
    </w:p>
    <w:p w:rsidR="00864C10" w:rsidRPr="00ED475A" w:rsidRDefault="00864C10" w:rsidP="00864C10">
      <w:pPr>
        <w:numPr>
          <w:ilvl w:val="0"/>
          <w:numId w:val="28"/>
        </w:numPr>
        <w:spacing w:before="240" w:after="240" w:line="360" w:lineRule="auto"/>
        <w:ind w:left="1429"/>
        <w:jc w:val="both"/>
        <w:rPr>
          <w:rFonts w:ascii="Palatino Linotype" w:hAnsi="Palatino Linotype"/>
        </w:rPr>
      </w:pPr>
      <w:r w:rsidRPr="00ED475A">
        <w:rPr>
          <w:rFonts w:ascii="Palatino Linotype" w:hAnsi="Palatino Linotype"/>
        </w:rPr>
        <w:lastRenderedPageBreak/>
        <w:t>Se determine mediante resolución de autoridad competente.</w:t>
      </w:r>
    </w:p>
    <w:p w:rsidR="00864C10" w:rsidRPr="00ED475A" w:rsidRDefault="00864C10" w:rsidP="00864C10">
      <w:pPr>
        <w:numPr>
          <w:ilvl w:val="0"/>
          <w:numId w:val="28"/>
        </w:numPr>
        <w:spacing w:before="240" w:after="240" w:line="360" w:lineRule="auto"/>
        <w:ind w:left="1429"/>
        <w:jc w:val="both"/>
        <w:rPr>
          <w:rFonts w:ascii="Palatino Linotype" w:hAnsi="Palatino Linotype"/>
        </w:rPr>
      </w:pPr>
      <w:r w:rsidRPr="00ED475A">
        <w:rPr>
          <w:rFonts w:ascii="Palatino Linotype" w:hAnsi="Palatino Linotype"/>
        </w:rPr>
        <w:t>Se generen versiones públicas para dar cumplimiento a las obligaciones de transparencia previstas en la Ley.</w:t>
      </w:r>
    </w:p>
    <w:p w:rsidR="00864C10" w:rsidRPr="00ED475A" w:rsidRDefault="00864C10" w:rsidP="00864C10">
      <w:pPr>
        <w:spacing w:before="240" w:after="240" w:line="360" w:lineRule="auto"/>
        <w:jc w:val="both"/>
        <w:rPr>
          <w:rFonts w:ascii="Palatino Linotype" w:hAnsi="Palatino Linotype"/>
        </w:rPr>
      </w:pPr>
      <w:r w:rsidRPr="00ED475A">
        <w:rPr>
          <w:rFonts w:ascii="Palatino Linotype" w:hAnsi="Palatino Linotype"/>
        </w:rPr>
        <w:t>Situación que se robustece con el artículo 141 de la misma Ley, que señala que las causales de reserva previstas, se deberán fundar y motivar, a través de la aplicación de la prueba de daño.</w:t>
      </w:r>
    </w:p>
    <w:p w:rsidR="00864C10" w:rsidRPr="00ED475A" w:rsidRDefault="00864C10" w:rsidP="00864C10">
      <w:pPr>
        <w:spacing w:before="240" w:after="240" w:line="360" w:lineRule="auto"/>
        <w:jc w:val="both"/>
        <w:rPr>
          <w:rFonts w:ascii="Palatino Linotype" w:hAnsi="Palatino Linotype"/>
        </w:rPr>
      </w:pPr>
      <w:r w:rsidRPr="00ED475A">
        <w:rPr>
          <w:rFonts w:ascii="Palatino Linotype" w:hAnsi="Palatino Linotype"/>
        </w:rPr>
        <w:t xml:space="preserve">Igualmente, la clasificación de la información debe estar sustentada en el Acuerdo de Clasificación correspondiente, en el que, de manera fundada y motivada, se establezcan las hipótesis normativas aplicables al caso concreto y se analice la prueba de daño que prevé el artículo 129 de la Ley de Transparencia de mérito, para lo cual, los Sujetos Obligados deberán considerar que: </w:t>
      </w:r>
    </w:p>
    <w:p w:rsidR="00864C10" w:rsidRPr="00ED475A" w:rsidRDefault="00864C10" w:rsidP="00864C10">
      <w:pPr>
        <w:pStyle w:val="Prrafodelista"/>
        <w:numPr>
          <w:ilvl w:val="0"/>
          <w:numId w:val="29"/>
        </w:numPr>
        <w:spacing w:before="240" w:after="240" w:line="360" w:lineRule="auto"/>
        <w:ind w:left="1429"/>
        <w:jc w:val="both"/>
        <w:rPr>
          <w:rFonts w:ascii="Palatino Linotype" w:hAnsi="Palatino Linotype"/>
        </w:rPr>
      </w:pPr>
      <w:r w:rsidRPr="00ED475A">
        <w:rPr>
          <w:rFonts w:ascii="Palatino Linotype" w:hAnsi="Palatino Linotype"/>
        </w:rPr>
        <w:t>La divulgación de la información representa un riesgo real, demostrable e identificable del perjuicio significativo al interés público o a la seguridad pública;</w:t>
      </w:r>
    </w:p>
    <w:p w:rsidR="00864C10" w:rsidRPr="00ED475A" w:rsidRDefault="00864C10" w:rsidP="00864C10">
      <w:pPr>
        <w:pStyle w:val="Prrafodelista"/>
        <w:numPr>
          <w:ilvl w:val="0"/>
          <w:numId w:val="29"/>
        </w:numPr>
        <w:spacing w:before="240" w:after="240" w:line="360" w:lineRule="auto"/>
        <w:ind w:left="1429"/>
        <w:jc w:val="both"/>
        <w:rPr>
          <w:rFonts w:ascii="Palatino Linotype" w:hAnsi="Palatino Linotype"/>
        </w:rPr>
      </w:pPr>
      <w:r w:rsidRPr="00ED475A">
        <w:rPr>
          <w:rFonts w:ascii="Palatino Linotype" w:hAnsi="Palatino Linotype"/>
        </w:rPr>
        <w:t>El riesgo de perjuicio que supondría la divulgación supera el interés público general de que se difunda; y</w:t>
      </w:r>
    </w:p>
    <w:p w:rsidR="00864C10" w:rsidRPr="00ED475A" w:rsidRDefault="00864C10" w:rsidP="00864C10">
      <w:pPr>
        <w:pStyle w:val="Prrafodelista"/>
        <w:numPr>
          <w:ilvl w:val="0"/>
          <w:numId w:val="29"/>
        </w:numPr>
        <w:spacing w:before="240" w:after="240" w:line="360" w:lineRule="auto"/>
        <w:ind w:left="1429"/>
        <w:jc w:val="both"/>
        <w:rPr>
          <w:rFonts w:ascii="Palatino Linotype" w:hAnsi="Palatino Linotype"/>
        </w:rPr>
      </w:pPr>
      <w:r w:rsidRPr="00ED475A">
        <w:rPr>
          <w:rFonts w:ascii="Palatino Linotype" w:hAnsi="Palatino Linotype"/>
        </w:rPr>
        <w:t xml:space="preserve">La limitación se adecua al principio de proporcionalidad y representa el medio menos restrictivo disponible para evitar el perjuicio. </w:t>
      </w:r>
    </w:p>
    <w:p w:rsidR="00864C10" w:rsidRPr="00ED475A" w:rsidRDefault="00864C10" w:rsidP="00864C10">
      <w:pPr>
        <w:spacing w:before="240" w:after="240" w:line="360" w:lineRule="auto"/>
        <w:jc w:val="both"/>
        <w:rPr>
          <w:rFonts w:ascii="Palatino Linotype" w:eastAsia="Calibri" w:hAnsi="Palatino Linotype" w:cs="Arial"/>
          <w:b/>
        </w:rPr>
      </w:pPr>
      <w:r w:rsidRPr="00ED475A">
        <w:rPr>
          <w:rFonts w:ascii="Palatino Linotype" w:eastAsia="Calibri" w:hAnsi="Palatino Linotype" w:cs="Arial"/>
          <w:b/>
        </w:rPr>
        <w:t>De tal manera, las limitaciones al acceso a la información deben sustentarse en una adecuada clasificación que debe distinguir y tomar en cuenta qué información puede generar un daño desproporcionado o innecesario a valores jurídicamente protegidos.</w:t>
      </w:r>
    </w:p>
    <w:p w:rsidR="00864C10" w:rsidRPr="00ED475A" w:rsidRDefault="00864C10" w:rsidP="00864C10">
      <w:pPr>
        <w:spacing w:before="240" w:after="240" w:line="360" w:lineRule="auto"/>
        <w:jc w:val="both"/>
        <w:rPr>
          <w:rFonts w:ascii="Palatino Linotype" w:eastAsia="Calibri" w:hAnsi="Palatino Linotype" w:cs="Arial"/>
        </w:rPr>
      </w:pPr>
      <w:r w:rsidRPr="00ED475A">
        <w:rPr>
          <w:rFonts w:ascii="Palatino Linotype" w:eastAsia="Calibri" w:hAnsi="Palatino Linotype" w:cs="Arial"/>
        </w:rPr>
        <w:lastRenderedPageBreak/>
        <w:t>Lo anterior, encuentra sustento en la Tesis de la Décima Época, publicada en la Gaceta del Semanario Judicial de la Federación, sección Tribunales Colegiados de Circuito, Libro 5, de fecha abril de 2014, pág. 1523, Registro, 2, 006,299. I.1o.A.E.3 K (10a.)</w:t>
      </w:r>
      <w:r w:rsidRPr="00ED475A">
        <w:rPr>
          <w:rFonts w:ascii="Palatino Linotype" w:eastAsia="Arial Unicode MS" w:hAnsi="Palatino Linotype" w:cs="Arial"/>
          <w:color w:val="000000"/>
        </w:rPr>
        <w:t>,</w:t>
      </w:r>
      <w:r w:rsidRPr="00ED475A">
        <w:rPr>
          <w:rFonts w:ascii="Palatino Linotype" w:eastAsia="Calibri" w:hAnsi="Palatino Linotype" w:cs="Arial"/>
          <w:bCs/>
          <w:color w:val="000000"/>
        </w:rPr>
        <w:t xml:space="preserve"> que literalmente señala:</w:t>
      </w:r>
    </w:p>
    <w:p w:rsidR="00864C10" w:rsidRPr="00ED475A" w:rsidRDefault="00864C10" w:rsidP="00864C10">
      <w:pPr>
        <w:spacing w:before="240" w:after="240"/>
        <w:ind w:left="851" w:right="899"/>
        <w:jc w:val="both"/>
        <w:rPr>
          <w:rFonts w:ascii="Palatino Linotype" w:eastAsia="Calibri" w:hAnsi="Palatino Linotype" w:cs="Arial"/>
          <w:i/>
          <w:sz w:val="22"/>
          <w:szCs w:val="22"/>
        </w:rPr>
      </w:pPr>
      <w:r w:rsidRPr="00ED475A">
        <w:rPr>
          <w:rFonts w:ascii="Palatino Linotype" w:eastAsia="Calibri" w:hAnsi="Palatino Linotype"/>
          <w:i/>
          <w:sz w:val="22"/>
          <w:szCs w:val="22"/>
        </w:rPr>
        <w:t>“</w:t>
      </w:r>
      <w:r w:rsidRPr="00ED475A">
        <w:rPr>
          <w:rFonts w:ascii="Palatino Linotype" w:eastAsia="Calibri" w:hAnsi="Palatino Linotype"/>
          <w:b/>
          <w:i/>
          <w:sz w:val="22"/>
          <w:szCs w:val="22"/>
        </w:rPr>
        <w:t>INFORMACIÓN RESERVADA. APLICACIÓN DE LA "PRUEBA DE DAÑO E INTERÉS PÚBLICO" PARA DETERMINAR LO ADECUADO DE LA APORTADA CON ESA CLASIFICACIÓN EN EL JUICIO DE AMPARO POR LA AUTORIDAD RESPONSABLE, A EFECTO DE HACER VIABLE LA DEFENSA EFECTIVA DEL QUEJOSO.</w:t>
      </w:r>
      <w:r w:rsidRPr="00ED475A">
        <w:rPr>
          <w:rFonts w:ascii="Palatino Linotype" w:eastAsia="Calibri" w:hAnsi="Palatino Linotype"/>
          <w:i/>
          <w:sz w:val="22"/>
          <w:szCs w:val="22"/>
        </w:rPr>
        <w:t xml:space="preserve"> Una adecuada clasificación de la información pública debe tomar en cuenta y distinguir, en el contexto general de un documento, cuál es la específica y precisa, cuya divulgación puede generar un daño desproporcionado o innecesario a valores jurídicamente protegidos, lo cual debe evitarse, en la medida de lo posible, frente a aquella que debe ser accesible al quejoso en el amparo para hacer viable su defensa efectiva y cuestionar violaciones a derechos fundamentales, lo que implica un interés público en abrir o desclasificar la información necesaria para ese efecto, cuando la autoridad responsable que la aporta al juicio la clasifica como reservada. Por tanto, es necesario distinguir esas diferencias y formular una idónea y adecuada clasificación de la información, generando así una regla individualizada y pertinente para el caso, a través de aplicar la "prueba de daño e interés público" ex </w:t>
      </w:r>
      <w:proofErr w:type="spellStart"/>
      <w:r w:rsidRPr="00ED475A">
        <w:rPr>
          <w:rFonts w:ascii="Palatino Linotype" w:eastAsia="Calibri" w:hAnsi="Palatino Linotype"/>
          <w:i/>
          <w:sz w:val="22"/>
          <w:szCs w:val="22"/>
        </w:rPr>
        <w:t>officio</w:t>
      </w:r>
      <w:proofErr w:type="spellEnd"/>
      <w:r w:rsidRPr="00ED475A">
        <w:rPr>
          <w:rFonts w:ascii="Palatino Linotype" w:eastAsia="Calibri" w:hAnsi="Palatino Linotype"/>
          <w:i/>
          <w:sz w:val="22"/>
          <w:szCs w:val="22"/>
        </w:rPr>
        <w:t>, con el propósito de obtener una versión que sea pública para la parte interesada.” (</w:t>
      </w:r>
      <w:proofErr w:type="gramStart"/>
      <w:r w:rsidRPr="00ED475A">
        <w:rPr>
          <w:rFonts w:ascii="Palatino Linotype" w:eastAsia="Calibri" w:hAnsi="Palatino Linotype"/>
          <w:i/>
          <w:sz w:val="22"/>
          <w:szCs w:val="22"/>
        </w:rPr>
        <w:t>sic</w:t>
      </w:r>
      <w:proofErr w:type="gramEnd"/>
      <w:r w:rsidRPr="00ED475A">
        <w:rPr>
          <w:rFonts w:ascii="Palatino Linotype" w:eastAsia="Calibri" w:hAnsi="Palatino Linotype"/>
          <w:i/>
          <w:sz w:val="22"/>
          <w:szCs w:val="22"/>
        </w:rPr>
        <w:t>)</w:t>
      </w:r>
    </w:p>
    <w:p w:rsidR="00864C10" w:rsidRPr="00ED475A" w:rsidRDefault="00864C10" w:rsidP="00864C10">
      <w:pPr>
        <w:spacing w:before="240" w:after="240" w:line="360" w:lineRule="auto"/>
        <w:jc w:val="both"/>
        <w:rPr>
          <w:rFonts w:ascii="Palatino Linotype" w:hAnsi="Palatino Linotype" w:cs="Arial"/>
        </w:rPr>
      </w:pPr>
      <w:r w:rsidRPr="00ED475A">
        <w:rPr>
          <w:rFonts w:ascii="Palatino Linotype" w:hAnsi="Palatino Linotype"/>
        </w:rPr>
        <w:t xml:space="preserve">Prueba de daño, que cobra relevancia puesto que sí ésta </w:t>
      </w:r>
      <w:r w:rsidRPr="00ED475A">
        <w:rPr>
          <w:rFonts w:ascii="Palatino Linotype" w:hAnsi="Palatino Linotype"/>
          <w:b/>
        </w:rPr>
        <w:t>no arroja resultados contundentes sobre un posible peligro, deberá de publicarse la información.</w:t>
      </w:r>
    </w:p>
    <w:p w:rsidR="00864C10" w:rsidRPr="00ED475A" w:rsidRDefault="00864C10" w:rsidP="00864C10">
      <w:pPr>
        <w:spacing w:before="240" w:after="240" w:line="360" w:lineRule="auto"/>
        <w:jc w:val="both"/>
        <w:rPr>
          <w:rFonts w:ascii="Palatino Linotype" w:hAnsi="Palatino Linotype"/>
        </w:rPr>
      </w:pPr>
      <w:r w:rsidRPr="00ED475A">
        <w:rPr>
          <w:rFonts w:ascii="Palatino Linotype" w:hAnsi="Palatino Linotype"/>
        </w:rPr>
        <w:t>Siendo que, los Sujetos Obligados deben aplicar de manera restrictiva y limitada, las excepciones al derecho de acceso a la información, sin ampliar las excepciones y supuestos de reserva previstos en la Ley General de Transparencia y Acceso a la Información Pública o la Ley local, aduciendo analogía o mayoría de razón.</w:t>
      </w:r>
    </w:p>
    <w:p w:rsidR="00864C10" w:rsidRPr="00ED475A" w:rsidRDefault="00864C10" w:rsidP="00864C10">
      <w:pPr>
        <w:spacing w:before="240" w:after="240" w:line="360" w:lineRule="auto"/>
        <w:jc w:val="both"/>
        <w:rPr>
          <w:rFonts w:ascii="Palatino Linotype" w:hAnsi="Palatino Linotype"/>
        </w:rPr>
      </w:pPr>
      <w:r w:rsidRPr="00ED475A">
        <w:rPr>
          <w:rFonts w:ascii="Palatino Linotype" w:hAnsi="Palatino Linotype"/>
          <w:b/>
        </w:rPr>
        <w:t>Asimismo, los Sujetos Obligados no pueden emitir acuerdos de carácter general o particular que clasifiquen documentos o información como reservada</w:t>
      </w:r>
      <w:r w:rsidRPr="00ED475A">
        <w:rPr>
          <w:rFonts w:ascii="Palatino Linotype" w:hAnsi="Palatino Linotype"/>
        </w:rPr>
        <w:t xml:space="preserve">, ya que dicha </w:t>
      </w:r>
      <w:r w:rsidRPr="00ED475A">
        <w:rPr>
          <w:rFonts w:ascii="Palatino Linotype" w:hAnsi="Palatino Linotype"/>
        </w:rPr>
        <w:lastRenderedPageBreak/>
        <w:t xml:space="preserve">clasificación, </w:t>
      </w:r>
      <w:r w:rsidRPr="00ED475A">
        <w:rPr>
          <w:rFonts w:ascii="Palatino Linotype" w:hAnsi="Palatino Linotype"/>
          <w:b/>
        </w:rPr>
        <w:t xml:space="preserve">debe estar acorde con la actualización de los supuestos definidos; </w:t>
      </w:r>
      <w:r w:rsidRPr="00ED475A">
        <w:rPr>
          <w:rFonts w:ascii="Palatino Linotype" w:hAnsi="Palatino Linotype"/>
        </w:rPr>
        <w:t xml:space="preserve">resaltándose además que, </w:t>
      </w:r>
      <w:r w:rsidRPr="00ED475A">
        <w:rPr>
          <w:rFonts w:ascii="Palatino Linotype" w:hAnsi="Palatino Linotype"/>
          <w:b/>
        </w:rPr>
        <w:t>la clasificación de la información se debe realizar conforme a un análisis caso por caso,</w:t>
      </w:r>
      <w:r w:rsidRPr="00ED475A">
        <w:rPr>
          <w:rFonts w:ascii="Palatino Linotype" w:hAnsi="Palatino Linotype"/>
        </w:rPr>
        <w:t xml:space="preserve"> mediante la aplicación de la enunciada prueba de daño; situación que en el presente asunto no sucedió.</w:t>
      </w:r>
    </w:p>
    <w:p w:rsidR="00864C10" w:rsidRPr="00ED475A" w:rsidRDefault="00864C10" w:rsidP="00864C10">
      <w:pPr>
        <w:spacing w:before="240" w:after="240" w:line="360" w:lineRule="auto"/>
        <w:jc w:val="both"/>
        <w:rPr>
          <w:rFonts w:ascii="Palatino Linotype" w:hAnsi="Palatino Linotype"/>
        </w:rPr>
      </w:pPr>
      <w:r w:rsidRPr="00ED475A">
        <w:rPr>
          <w:rFonts w:ascii="Palatino Linotype" w:hAnsi="Palatino Linotype"/>
        </w:rPr>
        <w:t xml:space="preserve">De este modo, es necesario que </w:t>
      </w:r>
      <w:r w:rsidRPr="00ED475A">
        <w:rPr>
          <w:rFonts w:ascii="Palatino Linotype" w:hAnsi="Palatino Linotype"/>
          <w:b/>
        </w:rPr>
        <w:t>EL SUJETO OBLIGADO</w:t>
      </w:r>
      <w:r w:rsidRPr="00ED475A">
        <w:rPr>
          <w:rFonts w:ascii="Palatino Linotype" w:hAnsi="Palatino Linotype"/>
        </w:rPr>
        <w:t xml:space="preserve"> al aplicar la prueba de daño, distinga entre los supuestos por los cuales puede invocar la reserva de la información y cuáles de manera clara y específica son los que le atañen a la información que se solicite; </w:t>
      </w:r>
      <w:r w:rsidRPr="00ED475A">
        <w:rPr>
          <w:rFonts w:ascii="Palatino Linotype" w:hAnsi="Palatino Linotype"/>
          <w:b/>
        </w:rPr>
        <w:t>situación que le hará permisible distinguir diferencias y formular una idónea y adecuada clasificación de la información, generando así, una regla individualizada y pertinente para el caso, a través de la aplicación de dicha prueba,</w:t>
      </w:r>
      <w:r w:rsidRPr="00ED475A">
        <w:rPr>
          <w:rFonts w:ascii="Palatino Linotype" w:hAnsi="Palatino Linotype"/>
        </w:rPr>
        <w:t xml:space="preserve"> con el propósito de obtener, una versión pública o acuerdo conforme a lo solicitado.</w:t>
      </w:r>
    </w:p>
    <w:p w:rsidR="00864C10" w:rsidRPr="00ED475A" w:rsidRDefault="00864C10" w:rsidP="00864C10">
      <w:pPr>
        <w:spacing w:before="240" w:after="240" w:line="360" w:lineRule="auto"/>
        <w:jc w:val="both"/>
        <w:rPr>
          <w:rFonts w:ascii="Palatino Linotype" w:hAnsi="Palatino Linotype"/>
        </w:rPr>
      </w:pPr>
      <w:r w:rsidRPr="00ED475A">
        <w:rPr>
          <w:rFonts w:ascii="Palatino Linotype" w:hAnsi="Palatino Linotype"/>
        </w:rPr>
        <w:t>Aunado a lo anterior, se tiene que conforme al numeral Octavo de los Lineamientos Generales en materia de Clasificación y Desclasificación de la Información, así como para la elaboración de versiones públicas para realizar la clasificación de la información se debe fundar y motivar señalando el artículo, fracción, inciso, párrafo o numeral de la Ley o tratado internacional suscrito por el Estado Mexicano que expresamente le otorgue el carácter de reservada, así como especificando las razones o circunstancias especiales que lo llevaron a concluir que el caso particular se ajusta al supuesto previsto por la norma legal invocada como fundamento.</w:t>
      </w:r>
    </w:p>
    <w:p w:rsidR="00864C10" w:rsidRPr="00ED475A" w:rsidRDefault="00864C10" w:rsidP="00864C10">
      <w:pPr>
        <w:spacing w:before="240" w:after="240" w:line="360" w:lineRule="auto"/>
        <w:jc w:val="both"/>
        <w:rPr>
          <w:rFonts w:ascii="Palatino Linotype" w:hAnsi="Palatino Linotype"/>
        </w:rPr>
      </w:pPr>
      <w:r w:rsidRPr="00ED475A">
        <w:rPr>
          <w:rFonts w:ascii="Palatino Linotype" w:hAnsi="Palatino Linotype"/>
        </w:rPr>
        <w:t xml:space="preserve">Siendo así que, en el caso específico de la reserva, la motivación de la clasificación también deberá comprender las circunstancias que justifican el establecimiento de determinado plazo de reserva; en otras palabras, </w:t>
      </w:r>
      <w:r w:rsidRPr="00ED475A">
        <w:rPr>
          <w:rFonts w:ascii="Palatino Linotype" w:hAnsi="Palatino Linotype"/>
          <w:b/>
        </w:rPr>
        <w:t>para clasificar la información como reservada, el Acuerdo respectivo debe estar debidamente fundado y motivado</w:t>
      </w:r>
      <w:r w:rsidRPr="00ED475A">
        <w:rPr>
          <w:rFonts w:ascii="Palatino Linotype" w:hAnsi="Palatino Linotype"/>
        </w:rPr>
        <w:t>.</w:t>
      </w:r>
    </w:p>
    <w:p w:rsidR="00864C10" w:rsidRPr="00ED475A" w:rsidRDefault="00864C10" w:rsidP="00864C10">
      <w:pPr>
        <w:spacing w:before="240" w:after="240" w:line="360" w:lineRule="auto"/>
        <w:jc w:val="both"/>
        <w:rPr>
          <w:rFonts w:ascii="Palatino Linotype" w:hAnsi="Palatino Linotype"/>
          <w:bCs/>
        </w:rPr>
      </w:pPr>
      <w:r w:rsidRPr="00ED475A">
        <w:rPr>
          <w:rFonts w:ascii="Palatino Linotype" w:hAnsi="Palatino Linotype"/>
          <w:bCs/>
        </w:rPr>
        <w:lastRenderedPageBreak/>
        <w:t>Sirve de sustento a lo anterior, la Tesis jurisprudencial número I.4º.A. J/43, publicada en el Semanario Judicial de la Federación y su Gaceta, bajo el número de registro 175,082; que a la letra dice:</w:t>
      </w:r>
    </w:p>
    <w:p w:rsidR="00864C10" w:rsidRPr="00ED475A" w:rsidRDefault="00864C10" w:rsidP="00864C10">
      <w:pPr>
        <w:spacing w:before="240" w:after="240"/>
        <w:ind w:left="851" w:right="899"/>
        <w:jc w:val="both"/>
        <w:rPr>
          <w:rFonts w:ascii="Palatino Linotype" w:hAnsi="Palatino Linotype"/>
          <w:i/>
          <w:sz w:val="22"/>
          <w:szCs w:val="22"/>
        </w:rPr>
      </w:pPr>
      <w:r w:rsidRPr="00ED475A">
        <w:rPr>
          <w:rFonts w:ascii="Palatino Linotype" w:hAnsi="Palatino Linotype"/>
          <w:i/>
          <w:sz w:val="22"/>
          <w:szCs w:val="22"/>
        </w:rPr>
        <w:t>“</w:t>
      </w:r>
      <w:r w:rsidRPr="00ED475A">
        <w:rPr>
          <w:rFonts w:ascii="Palatino Linotype" w:hAnsi="Palatino Linotype"/>
          <w:b/>
          <w:i/>
          <w:sz w:val="22"/>
          <w:szCs w:val="22"/>
        </w:rPr>
        <w:t>FUNDAMENTACIÓN Y MOTIVACIÓN. EL ASPECTO FORMAL DE LA GARANTÍA Y SU FINALIDAD SE TRADUCEN EN EXPLICAR, JUSTIFICAR, POSIBILITAR LA DEFENSA Y COMUNICAR LA DECISIÓN. </w:t>
      </w:r>
      <w:r w:rsidRPr="00ED475A">
        <w:rPr>
          <w:rFonts w:ascii="Palatino Linotype" w:hAnsi="Palatino Linotype"/>
          <w:i/>
          <w:sz w:val="22"/>
          <w:szCs w:val="22"/>
        </w:rPr>
        <w:t>El contenido formal de la garantía de legalidad prevista en el artículo 16 constitucional relativa a la fundamentación y motivación tiene como propósito primordial y ratio que el justiciable </w:t>
      </w:r>
      <w:r w:rsidRPr="00ED475A">
        <w:rPr>
          <w:rFonts w:ascii="Palatino Linotype" w:hAnsi="Palatino Linotype"/>
          <w:b/>
          <w:i/>
          <w:sz w:val="22"/>
          <w:szCs w:val="22"/>
          <w:u w:val="single"/>
        </w:rPr>
        <w:t>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w:t>
      </w:r>
      <w:r w:rsidRPr="00ED475A">
        <w:rPr>
          <w:rFonts w:ascii="Palatino Linotype" w:hAnsi="Palatino Linotype"/>
          <w:i/>
          <w:sz w:val="22"/>
          <w:szCs w:val="22"/>
          <w:u w:val="single"/>
        </w:rPr>
        <w:t>.</w:t>
      </w:r>
      <w:r w:rsidRPr="00ED475A">
        <w:rPr>
          <w:rFonts w:ascii="Palatino Linotype" w:hAnsi="Palatino Linotype"/>
          <w:i/>
          <w:sz w:val="22"/>
          <w:szCs w:val="22"/>
        </w:rPr>
        <w:t>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w:t>
      </w:r>
      <w:r w:rsidRPr="00ED475A">
        <w:rPr>
          <w:rFonts w:ascii="Palatino Linotype" w:hAnsi="Palatino Linotype"/>
          <w:b/>
          <w:i/>
          <w:sz w:val="22"/>
          <w:szCs w:val="22"/>
          <w:u w:val="single"/>
        </w:rPr>
        <w:t>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w:t>
      </w:r>
      <w:r w:rsidRPr="00ED475A">
        <w:rPr>
          <w:rFonts w:ascii="Palatino Linotype" w:hAnsi="Palatino Linotype"/>
          <w:i/>
          <w:sz w:val="22"/>
          <w:szCs w:val="22"/>
        </w:rPr>
        <w:t> del que se deduzca la relación de pertenencia lógica de los hechos al derecho invocado, que es la subsunción.”</w:t>
      </w:r>
    </w:p>
    <w:p w:rsidR="00864C10" w:rsidRPr="00ED475A" w:rsidRDefault="00864C10" w:rsidP="00864C10">
      <w:pPr>
        <w:autoSpaceDE w:val="0"/>
        <w:autoSpaceDN w:val="0"/>
        <w:adjustRightInd w:val="0"/>
        <w:spacing w:before="240" w:after="240" w:line="360" w:lineRule="auto"/>
        <w:jc w:val="both"/>
        <w:rPr>
          <w:rFonts w:ascii="Palatino Linotype" w:hAnsi="Palatino Linotype"/>
          <w:bCs/>
        </w:rPr>
      </w:pPr>
      <w:r w:rsidRPr="00ED475A">
        <w:rPr>
          <w:rFonts w:ascii="Palatino Linotype" w:hAnsi="Palatino Linotype"/>
          <w:bCs/>
        </w:rPr>
        <w:t xml:space="preserve">Por lo que, </w:t>
      </w:r>
      <w:r w:rsidRPr="00ED475A">
        <w:rPr>
          <w:rFonts w:ascii="Palatino Linotype" w:hAnsi="Palatino Linotype"/>
          <w:b/>
          <w:bCs/>
        </w:rPr>
        <w:t>EL SUJETO OBLIGADO</w:t>
      </w:r>
      <w:r w:rsidRPr="00ED475A">
        <w:rPr>
          <w:rFonts w:ascii="Palatino Linotype" w:hAnsi="Palatino Linotype"/>
          <w:bCs/>
        </w:rPr>
        <w:t xml:space="preserve"> debió realizar el Acuerdo de Clasificación correspondiente para clasificar la información como reservada, aplicando la prueba de daño; por ello, a fin de robustecer lo hasta aquí expuesto conviene citar el criterio de interpretación número 11/10 emitido por el entonces Instituto de Acceso a la Información Pública que a continuación se transcribe:</w:t>
      </w:r>
    </w:p>
    <w:p w:rsidR="00864C10" w:rsidRPr="00ED475A" w:rsidRDefault="00864C10" w:rsidP="00864C10">
      <w:pPr>
        <w:ind w:left="851" w:right="850"/>
        <w:jc w:val="both"/>
        <w:rPr>
          <w:rFonts w:ascii="Palatino Linotype" w:eastAsia="Arial" w:hAnsi="Palatino Linotype" w:cs="Arial"/>
          <w:i/>
          <w:sz w:val="22"/>
          <w:szCs w:val="22"/>
        </w:rPr>
      </w:pPr>
      <w:r w:rsidRPr="00ED475A">
        <w:rPr>
          <w:rFonts w:ascii="Palatino Linotype" w:eastAsia="Arial" w:hAnsi="Palatino Linotype" w:cs="Arial"/>
          <w:b/>
          <w:i/>
          <w:spacing w:val="-5"/>
          <w:sz w:val="22"/>
          <w:szCs w:val="22"/>
        </w:rPr>
        <w:t>“A</w:t>
      </w:r>
      <w:r w:rsidRPr="00ED475A">
        <w:rPr>
          <w:rFonts w:ascii="Palatino Linotype" w:eastAsia="Arial" w:hAnsi="Palatino Linotype" w:cs="Arial"/>
          <w:b/>
          <w:i/>
          <w:sz w:val="22"/>
          <w:szCs w:val="22"/>
        </w:rPr>
        <w:t>l</w:t>
      </w:r>
      <w:r w:rsidRPr="00ED475A">
        <w:rPr>
          <w:rFonts w:ascii="Palatino Linotype" w:eastAsia="Arial" w:hAnsi="Palatino Linotype" w:cs="Arial"/>
          <w:b/>
          <w:i/>
          <w:spacing w:val="39"/>
          <w:sz w:val="22"/>
          <w:szCs w:val="22"/>
        </w:rPr>
        <w:t xml:space="preserve"> </w:t>
      </w:r>
      <w:r w:rsidRPr="00ED475A">
        <w:rPr>
          <w:rFonts w:ascii="Palatino Linotype" w:eastAsia="Arial" w:hAnsi="Palatino Linotype" w:cs="Arial"/>
          <w:b/>
          <w:i/>
          <w:spacing w:val="1"/>
          <w:sz w:val="22"/>
          <w:szCs w:val="22"/>
        </w:rPr>
        <w:t>c</w:t>
      </w:r>
      <w:r w:rsidRPr="00ED475A">
        <w:rPr>
          <w:rFonts w:ascii="Palatino Linotype" w:eastAsia="Arial" w:hAnsi="Palatino Linotype" w:cs="Arial"/>
          <w:b/>
          <w:i/>
          <w:sz w:val="22"/>
          <w:szCs w:val="22"/>
        </w:rPr>
        <w:t>l</w:t>
      </w:r>
      <w:r w:rsidRPr="00ED475A">
        <w:rPr>
          <w:rFonts w:ascii="Palatino Linotype" w:eastAsia="Arial" w:hAnsi="Palatino Linotype" w:cs="Arial"/>
          <w:b/>
          <w:i/>
          <w:spacing w:val="1"/>
          <w:sz w:val="22"/>
          <w:szCs w:val="22"/>
        </w:rPr>
        <w:t>as</w:t>
      </w:r>
      <w:r w:rsidRPr="00ED475A">
        <w:rPr>
          <w:rFonts w:ascii="Palatino Linotype" w:eastAsia="Arial" w:hAnsi="Palatino Linotype" w:cs="Arial"/>
          <w:b/>
          <w:i/>
          <w:sz w:val="22"/>
          <w:szCs w:val="22"/>
        </w:rPr>
        <w:t>ifi</w:t>
      </w:r>
      <w:r w:rsidRPr="00ED475A">
        <w:rPr>
          <w:rFonts w:ascii="Palatino Linotype" w:eastAsia="Arial" w:hAnsi="Palatino Linotype" w:cs="Arial"/>
          <w:b/>
          <w:i/>
          <w:spacing w:val="-1"/>
          <w:sz w:val="22"/>
          <w:szCs w:val="22"/>
        </w:rPr>
        <w:t>c</w:t>
      </w:r>
      <w:r w:rsidRPr="00ED475A">
        <w:rPr>
          <w:rFonts w:ascii="Palatino Linotype" w:eastAsia="Arial" w:hAnsi="Palatino Linotype" w:cs="Arial"/>
          <w:b/>
          <w:i/>
          <w:spacing w:val="1"/>
          <w:sz w:val="22"/>
          <w:szCs w:val="22"/>
        </w:rPr>
        <w:t>a</w:t>
      </w:r>
      <w:r w:rsidRPr="00ED475A">
        <w:rPr>
          <w:rFonts w:ascii="Palatino Linotype" w:eastAsia="Arial" w:hAnsi="Palatino Linotype" w:cs="Arial"/>
          <w:b/>
          <w:i/>
          <w:sz w:val="22"/>
          <w:szCs w:val="22"/>
        </w:rPr>
        <w:t>r</w:t>
      </w:r>
      <w:r w:rsidRPr="00ED475A">
        <w:rPr>
          <w:rFonts w:ascii="Palatino Linotype" w:eastAsia="Arial" w:hAnsi="Palatino Linotype" w:cs="Arial"/>
          <w:b/>
          <w:i/>
          <w:spacing w:val="36"/>
          <w:sz w:val="22"/>
          <w:szCs w:val="22"/>
        </w:rPr>
        <w:t xml:space="preserve"> </w:t>
      </w:r>
      <w:r w:rsidRPr="00ED475A">
        <w:rPr>
          <w:rFonts w:ascii="Palatino Linotype" w:eastAsia="Arial" w:hAnsi="Palatino Linotype" w:cs="Arial"/>
          <w:b/>
          <w:i/>
          <w:sz w:val="22"/>
          <w:szCs w:val="22"/>
        </w:rPr>
        <w:t>inform</w:t>
      </w:r>
      <w:r w:rsidRPr="00ED475A">
        <w:rPr>
          <w:rFonts w:ascii="Palatino Linotype" w:eastAsia="Arial" w:hAnsi="Palatino Linotype" w:cs="Arial"/>
          <w:b/>
          <w:i/>
          <w:spacing w:val="-2"/>
          <w:sz w:val="22"/>
          <w:szCs w:val="22"/>
        </w:rPr>
        <w:t>a</w:t>
      </w:r>
      <w:r w:rsidRPr="00ED475A">
        <w:rPr>
          <w:rFonts w:ascii="Palatino Linotype" w:eastAsia="Arial" w:hAnsi="Palatino Linotype" w:cs="Arial"/>
          <w:b/>
          <w:i/>
          <w:spacing w:val="1"/>
          <w:sz w:val="22"/>
          <w:szCs w:val="22"/>
        </w:rPr>
        <w:t>c</w:t>
      </w:r>
      <w:r w:rsidRPr="00ED475A">
        <w:rPr>
          <w:rFonts w:ascii="Palatino Linotype" w:eastAsia="Arial" w:hAnsi="Palatino Linotype" w:cs="Arial"/>
          <w:b/>
          <w:i/>
          <w:sz w:val="22"/>
          <w:szCs w:val="22"/>
        </w:rPr>
        <w:t>ión</w:t>
      </w:r>
      <w:r w:rsidRPr="00ED475A">
        <w:rPr>
          <w:rFonts w:ascii="Palatino Linotype" w:eastAsia="Arial" w:hAnsi="Palatino Linotype" w:cs="Arial"/>
          <w:b/>
          <w:i/>
          <w:spacing w:val="36"/>
          <w:sz w:val="22"/>
          <w:szCs w:val="22"/>
        </w:rPr>
        <w:t xml:space="preserve"> </w:t>
      </w:r>
      <w:r w:rsidRPr="00ED475A">
        <w:rPr>
          <w:rFonts w:ascii="Palatino Linotype" w:eastAsia="Arial" w:hAnsi="Palatino Linotype" w:cs="Arial"/>
          <w:b/>
          <w:i/>
          <w:spacing w:val="1"/>
          <w:sz w:val="22"/>
          <w:szCs w:val="22"/>
        </w:rPr>
        <w:t>c</w:t>
      </w:r>
      <w:r w:rsidRPr="00ED475A">
        <w:rPr>
          <w:rFonts w:ascii="Palatino Linotype" w:eastAsia="Arial" w:hAnsi="Palatino Linotype" w:cs="Arial"/>
          <w:b/>
          <w:i/>
          <w:sz w:val="22"/>
          <w:szCs w:val="22"/>
        </w:rPr>
        <w:t>on</w:t>
      </w:r>
      <w:r w:rsidRPr="00ED475A">
        <w:rPr>
          <w:rFonts w:ascii="Palatino Linotype" w:eastAsia="Arial" w:hAnsi="Palatino Linotype" w:cs="Arial"/>
          <w:b/>
          <w:i/>
          <w:spacing w:val="33"/>
          <w:sz w:val="22"/>
          <w:szCs w:val="22"/>
        </w:rPr>
        <w:t xml:space="preserve"> </w:t>
      </w:r>
      <w:r w:rsidRPr="00ED475A">
        <w:rPr>
          <w:rFonts w:ascii="Palatino Linotype" w:eastAsia="Arial" w:hAnsi="Palatino Linotype" w:cs="Arial"/>
          <w:b/>
          <w:i/>
          <w:spacing w:val="1"/>
          <w:sz w:val="22"/>
          <w:szCs w:val="22"/>
        </w:rPr>
        <w:t>ca</w:t>
      </w:r>
      <w:r w:rsidRPr="00ED475A">
        <w:rPr>
          <w:rFonts w:ascii="Palatino Linotype" w:eastAsia="Arial" w:hAnsi="Palatino Linotype" w:cs="Arial"/>
          <w:b/>
          <w:i/>
          <w:spacing w:val="-2"/>
          <w:sz w:val="22"/>
          <w:szCs w:val="22"/>
        </w:rPr>
        <w:t>r</w:t>
      </w:r>
      <w:r w:rsidRPr="00ED475A">
        <w:rPr>
          <w:rFonts w:ascii="Palatino Linotype" w:eastAsia="Arial" w:hAnsi="Palatino Linotype" w:cs="Arial"/>
          <w:b/>
          <w:i/>
          <w:spacing w:val="1"/>
          <w:sz w:val="22"/>
          <w:szCs w:val="22"/>
        </w:rPr>
        <w:t>ác</w:t>
      </w:r>
      <w:r w:rsidRPr="00ED475A">
        <w:rPr>
          <w:rFonts w:ascii="Palatino Linotype" w:eastAsia="Arial" w:hAnsi="Palatino Linotype" w:cs="Arial"/>
          <w:b/>
          <w:i/>
          <w:sz w:val="22"/>
          <w:szCs w:val="22"/>
        </w:rPr>
        <w:t>ter</w:t>
      </w:r>
      <w:r w:rsidRPr="00ED475A">
        <w:rPr>
          <w:rFonts w:ascii="Palatino Linotype" w:eastAsia="Arial" w:hAnsi="Palatino Linotype" w:cs="Arial"/>
          <w:b/>
          <w:i/>
          <w:spacing w:val="36"/>
          <w:sz w:val="22"/>
          <w:szCs w:val="22"/>
        </w:rPr>
        <w:t xml:space="preserve"> </w:t>
      </w:r>
      <w:r w:rsidRPr="00ED475A">
        <w:rPr>
          <w:rFonts w:ascii="Palatino Linotype" w:eastAsia="Arial" w:hAnsi="Palatino Linotype" w:cs="Arial"/>
          <w:b/>
          <w:i/>
          <w:spacing w:val="-3"/>
          <w:sz w:val="22"/>
          <w:szCs w:val="22"/>
        </w:rPr>
        <w:t>d</w:t>
      </w:r>
      <w:r w:rsidRPr="00ED475A">
        <w:rPr>
          <w:rFonts w:ascii="Palatino Linotype" w:eastAsia="Arial" w:hAnsi="Palatino Linotype" w:cs="Arial"/>
          <w:b/>
          <w:i/>
          <w:sz w:val="22"/>
          <w:szCs w:val="22"/>
        </w:rPr>
        <w:t>e</w:t>
      </w:r>
      <w:r w:rsidRPr="00ED475A">
        <w:rPr>
          <w:rFonts w:ascii="Palatino Linotype" w:eastAsia="Arial" w:hAnsi="Palatino Linotype" w:cs="Arial"/>
          <w:b/>
          <w:i/>
          <w:spacing w:val="35"/>
          <w:sz w:val="22"/>
          <w:szCs w:val="22"/>
        </w:rPr>
        <w:t xml:space="preserve"> </w:t>
      </w:r>
      <w:r w:rsidRPr="00ED475A">
        <w:rPr>
          <w:rFonts w:ascii="Palatino Linotype" w:eastAsia="Arial" w:hAnsi="Palatino Linotype" w:cs="Arial"/>
          <w:b/>
          <w:i/>
          <w:sz w:val="22"/>
          <w:szCs w:val="22"/>
        </w:rPr>
        <w:t>r</w:t>
      </w:r>
      <w:r w:rsidRPr="00ED475A">
        <w:rPr>
          <w:rFonts w:ascii="Palatino Linotype" w:eastAsia="Arial" w:hAnsi="Palatino Linotype" w:cs="Arial"/>
          <w:b/>
          <w:i/>
          <w:spacing w:val="1"/>
          <w:sz w:val="22"/>
          <w:szCs w:val="22"/>
        </w:rPr>
        <w:t>e</w:t>
      </w:r>
      <w:r w:rsidRPr="00ED475A">
        <w:rPr>
          <w:rFonts w:ascii="Palatino Linotype" w:eastAsia="Arial" w:hAnsi="Palatino Linotype" w:cs="Arial"/>
          <w:b/>
          <w:i/>
          <w:spacing w:val="-1"/>
          <w:sz w:val="22"/>
          <w:szCs w:val="22"/>
        </w:rPr>
        <w:t>s</w:t>
      </w:r>
      <w:r w:rsidRPr="00ED475A">
        <w:rPr>
          <w:rFonts w:ascii="Palatino Linotype" w:eastAsia="Arial" w:hAnsi="Palatino Linotype" w:cs="Arial"/>
          <w:b/>
          <w:i/>
          <w:spacing w:val="1"/>
          <w:sz w:val="22"/>
          <w:szCs w:val="22"/>
        </w:rPr>
        <w:t>e</w:t>
      </w:r>
      <w:r w:rsidRPr="00ED475A">
        <w:rPr>
          <w:rFonts w:ascii="Palatino Linotype" w:eastAsia="Arial" w:hAnsi="Palatino Linotype" w:cs="Arial"/>
          <w:b/>
          <w:i/>
          <w:sz w:val="22"/>
          <w:szCs w:val="22"/>
        </w:rPr>
        <w:t>r</w:t>
      </w:r>
      <w:r w:rsidRPr="00ED475A">
        <w:rPr>
          <w:rFonts w:ascii="Palatino Linotype" w:eastAsia="Arial" w:hAnsi="Palatino Linotype" w:cs="Arial"/>
          <w:b/>
          <w:i/>
          <w:spacing w:val="-4"/>
          <w:sz w:val="22"/>
          <w:szCs w:val="22"/>
        </w:rPr>
        <w:t>v</w:t>
      </w:r>
      <w:r w:rsidRPr="00ED475A">
        <w:rPr>
          <w:rFonts w:ascii="Palatino Linotype" w:eastAsia="Arial" w:hAnsi="Palatino Linotype" w:cs="Arial"/>
          <w:b/>
          <w:i/>
          <w:spacing w:val="1"/>
          <w:sz w:val="22"/>
          <w:szCs w:val="22"/>
        </w:rPr>
        <w:t>a</w:t>
      </w:r>
      <w:r w:rsidRPr="00ED475A">
        <w:rPr>
          <w:rFonts w:ascii="Palatino Linotype" w:eastAsia="Arial" w:hAnsi="Palatino Linotype" w:cs="Arial"/>
          <w:b/>
          <w:i/>
          <w:sz w:val="22"/>
          <w:szCs w:val="22"/>
        </w:rPr>
        <w:t>da</w:t>
      </w:r>
      <w:r w:rsidRPr="00ED475A">
        <w:rPr>
          <w:rFonts w:ascii="Palatino Linotype" w:eastAsia="Arial" w:hAnsi="Palatino Linotype" w:cs="Arial"/>
          <w:b/>
          <w:i/>
          <w:spacing w:val="36"/>
          <w:sz w:val="22"/>
          <w:szCs w:val="22"/>
        </w:rPr>
        <w:t xml:space="preserve"> </w:t>
      </w:r>
      <w:r w:rsidRPr="00ED475A">
        <w:rPr>
          <w:rFonts w:ascii="Palatino Linotype" w:eastAsia="Arial" w:hAnsi="Palatino Linotype" w:cs="Arial"/>
          <w:b/>
          <w:i/>
          <w:spacing w:val="1"/>
          <w:sz w:val="22"/>
          <w:szCs w:val="22"/>
        </w:rPr>
        <w:t>e</w:t>
      </w:r>
      <w:r w:rsidRPr="00ED475A">
        <w:rPr>
          <w:rFonts w:ascii="Palatino Linotype" w:eastAsia="Arial" w:hAnsi="Palatino Linotype" w:cs="Arial"/>
          <w:b/>
          <w:i/>
          <w:sz w:val="22"/>
          <w:szCs w:val="22"/>
        </w:rPr>
        <w:t>s</w:t>
      </w:r>
      <w:r w:rsidRPr="00ED475A">
        <w:rPr>
          <w:rFonts w:ascii="Palatino Linotype" w:eastAsia="Arial" w:hAnsi="Palatino Linotype" w:cs="Arial"/>
          <w:b/>
          <w:i/>
          <w:spacing w:val="37"/>
          <w:sz w:val="22"/>
          <w:szCs w:val="22"/>
        </w:rPr>
        <w:t xml:space="preserve"> </w:t>
      </w:r>
      <w:r w:rsidRPr="00ED475A">
        <w:rPr>
          <w:rFonts w:ascii="Palatino Linotype" w:eastAsia="Arial" w:hAnsi="Palatino Linotype" w:cs="Arial"/>
          <w:b/>
          <w:i/>
          <w:spacing w:val="-3"/>
          <w:sz w:val="22"/>
          <w:szCs w:val="22"/>
        </w:rPr>
        <w:t>n</w:t>
      </w:r>
      <w:r w:rsidRPr="00ED475A">
        <w:rPr>
          <w:rFonts w:ascii="Palatino Linotype" w:eastAsia="Arial" w:hAnsi="Palatino Linotype" w:cs="Arial"/>
          <w:b/>
          <w:i/>
          <w:spacing w:val="1"/>
          <w:sz w:val="22"/>
          <w:szCs w:val="22"/>
        </w:rPr>
        <w:t>ec</w:t>
      </w:r>
      <w:r w:rsidRPr="00ED475A">
        <w:rPr>
          <w:rFonts w:ascii="Palatino Linotype" w:eastAsia="Arial" w:hAnsi="Palatino Linotype" w:cs="Arial"/>
          <w:b/>
          <w:i/>
          <w:spacing w:val="-1"/>
          <w:sz w:val="22"/>
          <w:szCs w:val="22"/>
        </w:rPr>
        <w:t>es</w:t>
      </w:r>
      <w:r w:rsidRPr="00ED475A">
        <w:rPr>
          <w:rFonts w:ascii="Palatino Linotype" w:eastAsia="Arial" w:hAnsi="Palatino Linotype" w:cs="Arial"/>
          <w:b/>
          <w:i/>
          <w:spacing w:val="1"/>
          <w:sz w:val="22"/>
          <w:szCs w:val="22"/>
        </w:rPr>
        <w:t>a</w:t>
      </w:r>
      <w:r w:rsidRPr="00ED475A">
        <w:rPr>
          <w:rFonts w:ascii="Palatino Linotype" w:eastAsia="Arial" w:hAnsi="Palatino Linotype" w:cs="Arial"/>
          <w:b/>
          <w:i/>
          <w:sz w:val="22"/>
          <w:szCs w:val="22"/>
        </w:rPr>
        <w:t>rio,</w:t>
      </w:r>
      <w:r w:rsidRPr="00ED475A">
        <w:rPr>
          <w:rFonts w:ascii="Palatino Linotype" w:eastAsia="Arial" w:hAnsi="Palatino Linotype" w:cs="Arial"/>
          <w:b/>
          <w:i/>
          <w:spacing w:val="34"/>
          <w:sz w:val="22"/>
          <w:szCs w:val="22"/>
        </w:rPr>
        <w:t xml:space="preserve"> </w:t>
      </w:r>
      <w:r w:rsidRPr="00ED475A">
        <w:rPr>
          <w:rFonts w:ascii="Palatino Linotype" w:eastAsia="Arial" w:hAnsi="Palatino Linotype" w:cs="Arial"/>
          <w:b/>
          <w:i/>
          <w:spacing w:val="1"/>
          <w:sz w:val="22"/>
          <w:szCs w:val="22"/>
        </w:rPr>
        <w:t>e</w:t>
      </w:r>
      <w:r w:rsidRPr="00ED475A">
        <w:rPr>
          <w:rFonts w:ascii="Palatino Linotype" w:eastAsia="Arial" w:hAnsi="Palatino Linotype" w:cs="Arial"/>
          <w:b/>
          <w:i/>
          <w:sz w:val="22"/>
          <w:szCs w:val="22"/>
        </w:rPr>
        <w:t>n</w:t>
      </w:r>
      <w:r w:rsidRPr="00ED475A">
        <w:rPr>
          <w:rFonts w:ascii="Palatino Linotype" w:eastAsia="Arial" w:hAnsi="Palatino Linotype" w:cs="Arial"/>
          <w:b/>
          <w:i/>
          <w:spacing w:val="36"/>
          <w:sz w:val="22"/>
          <w:szCs w:val="22"/>
        </w:rPr>
        <w:t xml:space="preserve"> </w:t>
      </w:r>
      <w:r w:rsidRPr="00ED475A">
        <w:rPr>
          <w:rFonts w:ascii="Palatino Linotype" w:eastAsia="Arial" w:hAnsi="Palatino Linotype" w:cs="Arial"/>
          <w:b/>
          <w:i/>
          <w:sz w:val="22"/>
          <w:szCs w:val="22"/>
        </w:rPr>
        <w:t>t</w:t>
      </w:r>
      <w:r w:rsidRPr="00ED475A">
        <w:rPr>
          <w:rFonts w:ascii="Palatino Linotype" w:eastAsia="Arial" w:hAnsi="Palatino Linotype" w:cs="Arial"/>
          <w:b/>
          <w:i/>
          <w:spacing w:val="-1"/>
          <w:sz w:val="22"/>
          <w:szCs w:val="22"/>
        </w:rPr>
        <w:t>o</w:t>
      </w:r>
      <w:r w:rsidRPr="00ED475A">
        <w:rPr>
          <w:rFonts w:ascii="Palatino Linotype" w:eastAsia="Arial" w:hAnsi="Palatino Linotype" w:cs="Arial"/>
          <w:b/>
          <w:i/>
          <w:sz w:val="22"/>
          <w:szCs w:val="22"/>
        </w:rPr>
        <w:t>dos los</w:t>
      </w:r>
      <w:r w:rsidRPr="00ED475A">
        <w:rPr>
          <w:rFonts w:ascii="Palatino Linotype" w:eastAsia="Arial" w:hAnsi="Palatino Linotype" w:cs="Arial"/>
          <w:b/>
          <w:i/>
          <w:spacing w:val="1"/>
          <w:sz w:val="22"/>
          <w:szCs w:val="22"/>
        </w:rPr>
        <w:t xml:space="preserve"> c</w:t>
      </w:r>
      <w:r w:rsidRPr="00ED475A">
        <w:rPr>
          <w:rFonts w:ascii="Palatino Linotype" w:eastAsia="Arial" w:hAnsi="Palatino Linotype" w:cs="Arial"/>
          <w:b/>
          <w:i/>
          <w:spacing w:val="-1"/>
          <w:sz w:val="22"/>
          <w:szCs w:val="22"/>
        </w:rPr>
        <w:t>a</w:t>
      </w:r>
      <w:r w:rsidRPr="00ED475A">
        <w:rPr>
          <w:rFonts w:ascii="Palatino Linotype" w:eastAsia="Arial" w:hAnsi="Palatino Linotype" w:cs="Arial"/>
          <w:b/>
          <w:i/>
          <w:spacing w:val="1"/>
          <w:sz w:val="22"/>
          <w:szCs w:val="22"/>
        </w:rPr>
        <w:t>s</w:t>
      </w:r>
      <w:r w:rsidRPr="00ED475A">
        <w:rPr>
          <w:rFonts w:ascii="Palatino Linotype" w:eastAsia="Arial" w:hAnsi="Palatino Linotype" w:cs="Arial"/>
          <w:b/>
          <w:i/>
          <w:sz w:val="22"/>
          <w:szCs w:val="22"/>
        </w:rPr>
        <w:t>os,</w:t>
      </w:r>
      <w:r w:rsidRPr="00ED475A">
        <w:rPr>
          <w:rFonts w:ascii="Palatino Linotype" w:eastAsia="Arial" w:hAnsi="Palatino Linotype" w:cs="Arial"/>
          <w:b/>
          <w:i/>
          <w:spacing w:val="1"/>
          <w:sz w:val="22"/>
          <w:szCs w:val="22"/>
        </w:rPr>
        <w:t xml:space="preserve"> </w:t>
      </w:r>
      <w:r w:rsidRPr="00ED475A">
        <w:rPr>
          <w:rFonts w:ascii="Palatino Linotype" w:eastAsia="Arial" w:hAnsi="Palatino Linotype" w:cs="Arial"/>
          <w:b/>
          <w:i/>
          <w:sz w:val="22"/>
          <w:szCs w:val="22"/>
        </w:rPr>
        <w:t>fi</w:t>
      </w:r>
      <w:r w:rsidRPr="00ED475A">
        <w:rPr>
          <w:rFonts w:ascii="Palatino Linotype" w:eastAsia="Arial" w:hAnsi="Palatino Linotype" w:cs="Arial"/>
          <w:b/>
          <w:i/>
          <w:spacing w:val="-2"/>
          <w:sz w:val="22"/>
          <w:szCs w:val="22"/>
        </w:rPr>
        <w:t>j</w:t>
      </w:r>
      <w:r w:rsidRPr="00ED475A">
        <w:rPr>
          <w:rFonts w:ascii="Palatino Linotype" w:eastAsia="Arial" w:hAnsi="Palatino Linotype" w:cs="Arial"/>
          <w:b/>
          <w:i/>
          <w:spacing w:val="1"/>
          <w:sz w:val="22"/>
          <w:szCs w:val="22"/>
        </w:rPr>
        <w:t>a</w:t>
      </w:r>
      <w:r w:rsidRPr="00ED475A">
        <w:rPr>
          <w:rFonts w:ascii="Palatino Linotype" w:eastAsia="Arial" w:hAnsi="Palatino Linotype" w:cs="Arial"/>
          <w:b/>
          <w:i/>
          <w:sz w:val="22"/>
          <w:szCs w:val="22"/>
        </w:rPr>
        <w:t>r un</w:t>
      </w:r>
      <w:r w:rsidRPr="00ED475A">
        <w:rPr>
          <w:rFonts w:ascii="Palatino Linotype" w:eastAsia="Arial" w:hAnsi="Palatino Linotype" w:cs="Arial"/>
          <w:b/>
          <w:i/>
          <w:spacing w:val="1"/>
          <w:sz w:val="22"/>
          <w:szCs w:val="22"/>
        </w:rPr>
        <w:t xml:space="preserve"> </w:t>
      </w:r>
      <w:r w:rsidRPr="00ED475A">
        <w:rPr>
          <w:rFonts w:ascii="Palatino Linotype" w:eastAsia="Arial" w:hAnsi="Palatino Linotype" w:cs="Arial"/>
          <w:b/>
          <w:i/>
          <w:sz w:val="22"/>
          <w:szCs w:val="22"/>
        </w:rPr>
        <w:t>pl</w:t>
      </w:r>
      <w:r w:rsidRPr="00ED475A">
        <w:rPr>
          <w:rFonts w:ascii="Palatino Linotype" w:eastAsia="Arial" w:hAnsi="Palatino Linotype" w:cs="Arial"/>
          <w:b/>
          <w:i/>
          <w:spacing w:val="-1"/>
          <w:sz w:val="22"/>
          <w:szCs w:val="22"/>
        </w:rPr>
        <w:t>a</w:t>
      </w:r>
      <w:r w:rsidRPr="00ED475A">
        <w:rPr>
          <w:rFonts w:ascii="Palatino Linotype" w:eastAsia="Arial" w:hAnsi="Palatino Linotype" w:cs="Arial"/>
          <w:b/>
          <w:i/>
          <w:sz w:val="22"/>
          <w:szCs w:val="22"/>
        </w:rPr>
        <w:t>zo de</w:t>
      </w:r>
      <w:r w:rsidRPr="00ED475A">
        <w:rPr>
          <w:rFonts w:ascii="Palatino Linotype" w:eastAsia="Arial" w:hAnsi="Palatino Linotype" w:cs="Arial"/>
          <w:b/>
          <w:i/>
          <w:spacing w:val="1"/>
          <w:sz w:val="22"/>
          <w:szCs w:val="22"/>
        </w:rPr>
        <w:t xml:space="preserve"> </w:t>
      </w:r>
      <w:r w:rsidRPr="00ED475A">
        <w:rPr>
          <w:rFonts w:ascii="Palatino Linotype" w:eastAsia="Arial" w:hAnsi="Palatino Linotype" w:cs="Arial"/>
          <w:b/>
          <w:i/>
          <w:sz w:val="22"/>
          <w:szCs w:val="22"/>
        </w:rPr>
        <w:t>r</w:t>
      </w:r>
      <w:r w:rsidRPr="00ED475A">
        <w:rPr>
          <w:rFonts w:ascii="Palatino Linotype" w:eastAsia="Arial" w:hAnsi="Palatino Linotype" w:cs="Arial"/>
          <w:b/>
          <w:i/>
          <w:spacing w:val="1"/>
          <w:sz w:val="22"/>
          <w:szCs w:val="22"/>
        </w:rPr>
        <w:t>ese</w:t>
      </w:r>
      <w:r w:rsidRPr="00ED475A">
        <w:rPr>
          <w:rFonts w:ascii="Palatino Linotype" w:eastAsia="Arial" w:hAnsi="Palatino Linotype" w:cs="Arial"/>
          <w:b/>
          <w:i/>
          <w:sz w:val="22"/>
          <w:szCs w:val="22"/>
        </w:rPr>
        <w:t>r</w:t>
      </w:r>
      <w:r w:rsidRPr="00ED475A">
        <w:rPr>
          <w:rFonts w:ascii="Palatino Linotype" w:eastAsia="Arial" w:hAnsi="Palatino Linotype" w:cs="Arial"/>
          <w:b/>
          <w:i/>
          <w:spacing w:val="-4"/>
          <w:sz w:val="22"/>
          <w:szCs w:val="22"/>
        </w:rPr>
        <w:t>v</w:t>
      </w:r>
      <w:r w:rsidRPr="00ED475A">
        <w:rPr>
          <w:rFonts w:ascii="Palatino Linotype" w:eastAsia="Arial" w:hAnsi="Palatino Linotype" w:cs="Arial"/>
          <w:b/>
          <w:i/>
          <w:spacing w:val="1"/>
          <w:sz w:val="22"/>
          <w:szCs w:val="22"/>
        </w:rPr>
        <w:t>a</w:t>
      </w:r>
      <w:r w:rsidRPr="00ED475A">
        <w:rPr>
          <w:rFonts w:ascii="Palatino Linotype" w:eastAsia="Arial" w:hAnsi="Palatino Linotype" w:cs="Arial"/>
          <w:b/>
          <w:i/>
          <w:sz w:val="22"/>
          <w:szCs w:val="22"/>
        </w:rPr>
        <w:t>,</w:t>
      </w:r>
      <w:r w:rsidRPr="00ED475A">
        <w:rPr>
          <w:rFonts w:ascii="Palatino Linotype" w:eastAsia="Arial" w:hAnsi="Palatino Linotype" w:cs="Arial"/>
          <w:b/>
          <w:i/>
          <w:spacing w:val="1"/>
          <w:sz w:val="22"/>
          <w:szCs w:val="22"/>
        </w:rPr>
        <w:t xml:space="preserve"> </w:t>
      </w:r>
      <w:r w:rsidRPr="00ED475A">
        <w:rPr>
          <w:rFonts w:ascii="Palatino Linotype" w:eastAsia="Arial" w:hAnsi="Palatino Linotype" w:cs="Arial"/>
          <w:b/>
          <w:i/>
          <w:sz w:val="22"/>
          <w:szCs w:val="22"/>
        </w:rPr>
        <w:t xml:space="preserve">por </w:t>
      </w:r>
      <w:r w:rsidRPr="00ED475A">
        <w:rPr>
          <w:rFonts w:ascii="Palatino Linotype" w:eastAsia="Arial" w:hAnsi="Palatino Linotype" w:cs="Arial"/>
          <w:b/>
          <w:i/>
          <w:spacing w:val="1"/>
          <w:sz w:val="22"/>
          <w:szCs w:val="22"/>
        </w:rPr>
        <w:t>l</w:t>
      </w:r>
      <w:r w:rsidRPr="00ED475A">
        <w:rPr>
          <w:rFonts w:ascii="Palatino Linotype" w:eastAsia="Arial" w:hAnsi="Palatino Linotype" w:cs="Arial"/>
          <w:b/>
          <w:i/>
          <w:sz w:val="22"/>
          <w:szCs w:val="22"/>
        </w:rPr>
        <w:t>o que</w:t>
      </w:r>
      <w:r w:rsidRPr="00ED475A">
        <w:rPr>
          <w:rFonts w:ascii="Palatino Linotype" w:eastAsia="Arial" w:hAnsi="Palatino Linotype" w:cs="Arial"/>
          <w:b/>
          <w:i/>
          <w:spacing w:val="1"/>
          <w:sz w:val="22"/>
          <w:szCs w:val="22"/>
        </w:rPr>
        <w:t xml:space="preserve"> l</w:t>
      </w:r>
      <w:r w:rsidRPr="00ED475A">
        <w:rPr>
          <w:rFonts w:ascii="Palatino Linotype" w:eastAsia="Arial" w:hAnsi="Palatino Linotype" w:cs="Arial"/>
          <w:b/>
          <w:i/>
          <w:sz w:val="22"/>
          <w:szCs w:val="22"/>
        </w:rPr>
        <w:t>a</w:t>
      </w:r>
      <w:r w:rsidRPr="00ED475A">
        <w:rPr>
          <w:rFonts w:ascii="Palatino Linotype" w:eastAsia="Arial" w:hAnsi="Palatino Linotype" w:cs="Arial"/>
          <w:b/>
          <w:i/>
          <w:spacing w:val="1"/>
          <w:sz w:val="22"/>
          <w:szCs w:val="22"/>
        </w:rPr>
        <w:t xml:space="preserve"> c</w:t>
      </w:r>
      <w:r w:rsidRPr="00ED475A">
        <w:rPr>
          <w:rFonts w:ascii="Palatino Linotype" w:eastAsia="Arial" w:hAnsi="Palatino Linotype" w:cs="Arial"/>
          <w:b/>
          <w:i/>
          <w:spacing w:val="-2"/>
          <w:sz w:val="22"/>
          <w:szCs w:val="22"/>
        </w:rPr>
        <w:t>l</w:t>
      </w:r>
      <w:r w:rsidRPr="00ED475A">
        <w:rPr>
          <w:rFonts w:ascii="Palatino Linotype" w:eastAsia="Arial" w:hAnsi="Palatino Linotype" w:cs="Arial"/>
          <w:b/>
          <w:i/>
          <w:spacing w:val="1"/>
          <w:sz w:val="22"/>
          <w:szCs w:val="22"/>
        </w:rPr>
        <w:t>as</w:t>
      </w:r>
      <w:r w:rsidRPr="00ED475A">
        <w:rPr>
          <w:rFonts w:ascii="Palatino Linotype" w:eastAsia="Arial" w:hAnsi="Palatino Linotype" w:cs="Arial"/>
          <w:b/>
          <w:i/>
          <w:sz w:val="22"/>
          <w:szCs w:val="22"/>
        </w:rPr>
        <w:t>ifi</w:t>
      </w:r>
      <w:r w:rsidRPr="00ED475A">
        <w:rPr>
          <w:rFonts w:ascii="Palatino Linotype" w:eastAsia="Arial" w:hAnsi="Palatino Linotype" w:cs="Arial"/>
          <w:b/>
          <w:i/>
          <w:spacing w:val="-1"/>
          <w:sz w:val="22"/>
          <w:szCs w:val="22"/>
        </w:rPr>
        <w:t>c</w:t>
      </w:r>
      <w:r w:rsidRPr="00ED475A">
        <w:rPr>
          <w:rFonts w:ascii="Palatino Linotype" w:eastAsia="Arial" w:hAnsi="Palatino Linotype" w:cs="Arial"/>
          <w:b/>
          <w:i/>
          <w:spacing w:val="1"/>
          <w:sz w:val="22"/>
          <w:szCs w:val="22"/>
        </w:rPr>
        <w:t>ac</w:t>
      </w:r>
      <w:r w:rsidRPr="00ED475A">
        <w:rPr>
          <w:rFonts w:ascii="Palatino Linotype" w:eastAsia="Arial" w:hAnsi="Palatino Linotype" w:cs="Arial"/>
          <w:b/>
          <w:i/>
          <w:sz w:val="22"/>
          <w:szCs w:val="22"/>
        </w:rPr>
        <w:t xml:space="preserve">ión </w:t>
      </w:r>
      <w:r w:rsidRPr="00ED475A">
        <w:rPr>
          <w:rFonts w:ascii="Palatino Linotype" w:eastAsia="Arial" w:hAnsi="Palatino Linotype" w:cs="Arial"/>
          <w:b/>
          <w:i/>
          <w:spacing w:val="-2"/>
          <w:sz w:val="22"/>
          <w:szCs w:val="22"/>
        </w:rPr>
        <w:t>d</w:t>
      </w:r>
      <w:r w:rsidRPr="00ED475A">
        <w:rPr>
          <w:rFonts w:ascii="Palatino Linotype" w:eastAsia="Arial" w:hAnsi="Palatino Linotype" w:cs="Arial"/>
          <w:b/>
          <w:i/>
          <w:sz w:val="22"/>
          <w:szCs w:val="22"/>
        </w:rPr>
        <w:t>e</w:t>
      </w:r>
      <w:r w:rsidRPr="00ED475A">
        <w:rPr>
          <w:rFonts w:ascii="Palatino Linotype" w:eastAsia="Arial" w:hAnsi="Palatino Linotype" w:cs="Arial"/>
          <w:b/>
          <w:i/>
          <w:spacing w:val="1"/>
          <w:sz w:val="22"/>
          <w:szCs w:val="22"/>
        </w:rPr>
        <w:t xml:space="preserve"> i</w:t>
      </w:r>
      <w:r w:rsidRPr="00ED475A">
        <w:rPr>
          <w:rFonts w:ascii="Palatino Linotype" w:eastAsia="Arial" w:hAnsi="Palatino Linotype" w:cs="Arial"/>
          <w:b/>
          <w:i/>
          <w:sz w:val="22"/>
          <w:szCs w:val="22"/>
        </w:rPr>
        <w:t>n</w:t>
      </w:r>
      <w:r w:rsidRPr="00ED475A">
        <w:rPr>
          <w:rFonts w:ascii="Palatino Linotype" w:eastAsia="Arial" w:hAnsi="Palatino Linotype" w:cs="Arial"/>
          <w:b/>
          <w:i/>
          <w:spacing w:val="-1"/>
          <w:sz w:val="22"/>
          <w:szCs w:val="22"/>
        </w:rPr>
        <w:t>f</w:t>
      </w:r>
      <w:r w:rsidRPr="00ED475A">
        <w:rPr>
          <w:rFonts w:ascii="Palatino Linotype" w:eastAsia="Arial" w:hAnsi="Palatino Linotype" w:cs="Arial"/>
          <w:b/>
          <w:i/>
          <w:sz w:val="22"/>
          <w:szCs w:val="22"/>
        </w:rPr>
        <w:t>orm</w:t>
      </w:r>
      <w:r w:rsidRPr="00ED475A">
        <w:rPr>
          <w:rFonts w:ascii="Palatino Linotype" w:eastAsia="Arial" w:hAnsi="Palatino Linotype" w:cs="Arial"/>
          <w:b/>
          <w:i/>
          <w:spacing w:val="1"/>
          <w:sz w:val="22"/>
          <w:szCs w:val="22"/>
        </w:rPr>
        <w:t>ac</w:t>
      </w:r>
      <w:r w:rsidRPr="00ED475A">
        <w:rPr>
          <w:rFonts w:ascii="Palatino Linotype" w:eastAsia="Arial" w:hAnsi="Palatino Linotype" w:cs="Arial"/>
          <w:b/>
          <w:i/>
          <w:sz w:val="22"/>
          <w:szCs w:val="22"/>
        </w:rPr>
        <w:t>ión por</w:t>
      </w:r>
      <w:r w:rsidRPr="00ED475A">
        <w:rPr>
          <w:rFonts w:ascii="Palatino Linotype" w:eastAsia="Arial" w:hAnsi="Palatino Linotype" w:cs="Arial"/>
          <w:b/>
          <w:i/>
          <w:spacing w:val="12"/>
          <w:sz w:val="22"/>
          <w:szCs w:val="22"/>
        </w:rPr>
        <w:t xml:space="preserve"> </w:t>
      </w:r>
      <w:r w:rsidRPr="00ED475A">
        <w:rPr>
          <w:rFonts w:ascii="Palatino Linotype" w:eastAsia="Arial" w:hAnsi="Palatino Linotype" w:cs="Arial"/>
          <w:b/>
          <w:i/>
          <w:spacing w:val="1"/>
          <w:sz w:val="22"/>
          <w:szCs w:val="22"/>
        </w:rPr>
        <w:t>e</w:t>
      </w:r>
      <w:r w:rsidRPr="00ED475A">
        <w:rPr>
          <w:rFonts w:ascii="Palatino Linotype" w:eastAsia="Arial" w:hAnsi="Palatino Linotype" w:cs="Arial"/>
          <w:b/>
          <w:i/>
          <w:spacing w:val="-1"/>
          <w:sz w:val="22"/>
          <w:szCs w:val="22"/>
        </w:rPr>
        <w:t>v</w:t>
      </w:r>
      <w:r w:rsidRPr="00ED475A">
        <w:rPr>
          <w:rFonts w:ascii="Palatino Linotype" w:eastAsia="Arial" w:hAnsi="Palatino Linotype" w:cs="Arial"/>
          <w:b/>
          <w:i/>
          <w:spacing w:val="1"/>
          <w:sz w:val="22"/>
          <w:szCs w:val="22"/>
        </w:rPr>
        <w:t>e</w:t>
      </w:r>
      <w:r w:rsidRPr="00ED475A">
        <w:rPr>
          <w:rFonts w:ascii="Palatino Linotype" w:eastAsia="Arial" w:hAnsi="Palatino Linotype" w:cs="Arial"/>
          <w:b/>
          <w:i/>
          <w:sz w:val="22"/>
          <w:szCs w:val="22"/>
        </w:rPr>
        <w:t>n</w:t>
      </w:r>
      <w:r w:rsidRPr="00ED475A">
        <w:rPr>
          <w:rFonts w:ascii="Palatino Linotype" w:eastAsia="Arial" w:hAnsi="Palatino Linotype" w:cs="Arial"/>
          <w:b/>
          <w:i/>
          <w:spacing w:val="-1"/>
          <w:sz w:val="22"/>
          <w:szCs w:val="22"/>
        </w:rPr>
        <w:t>t</w:t>
      </w:r>
      <w:r w:rsidRPr="00ED475A">
        <w:rPr>
          <w:rFonts w:ascii="Palatino Linotype" w:eastAsia="Arial" w:hAnsi="Palatino Linotype" w:cs="Arial"/>
          <w:b/>
          <w:i/>
          <w:sz w:val="22"/>
          <w:szCs w:val="22"/>
        </w:rPr>
        <w:t>o</w:t>
      </w:r>
      <w:r w:rsidRPr="00ED475A">
        <w:rPr>
          <w:rFonts w:ascii="Palatino Linotype" w:eastAsia="Arial" w:hAnsi="Palatino Linotype" w:cs="Arial"/>
          <w:b/>
          <w:i/>
          <w:spacing w:val="13"/>
          <w:sz w:val="22"/>
          <w:szCs w:val="22"/>
        </w:rPr>
        <w:t xml:space="preserve"> </w:t>
      </w:r>
      <w:r w:rsidRPr="00ED475A">
        <w:rPr>
          <w:rFonts w:ascii="Palatino Linotype" w:eastAsia="Arial" w:hAnsi="Palatino Linotype" w:cs="Arial"/>
          <w:b/>
          <w:i/>
          <w:sz w:val="22"/>
          <w:szCs w:val="22"/>
        </w:rPr>
        <w:t>no</w:t>
      </w:r>
      <w:r w:rsidRPr="00ED475A">
        <w:rPr>
          <w:rFonts w:ascii="Palatino Linotype" w:eastAsia="Arial" w:hAnsi="Palatino Linotype" w:cs="Arial"/>
          <w:b/>
          <w:i/>
          <w:spacing w:val="12"/>
          <w:sz w:val="22"/>
          <w:szCs w:val="22"/>
        </w:rPr>
        <w:t xml:space="preserve"> </w:t>
      </w:r>
      <w:r w:rsidRPr="00ED475A">
        <w:rPr>
          <w:rFonts w:ascii="Palatino Linotype" w:eastAsia="Arial" w:hAnsi="Palatino Linotype" w:cs="Arial"/>
          <w:b/>
          <w:i/>
          <w:spacing w:val="-2"/>
          <w:sz w:val="22"/>
          <w:szCs w:val="22"/>
        </w:rPr>
        <w:t>r</w:t>
      </w:r>
      <w:r w:rsidRPr="00ED475A">
        <w:rPr>
          <w:rFonts w:ascii="Palatino Linotype" w:eastAsia="Arial" w:hAnsi="Palatino Linotype" w:cs="Arial"/>
          <w:b/>
          <w:i/>
          <w:spacing w:val="1"/>
          <w:sz w:val="22"/>
          <w:szCs w:val="22"/>
        </w:rPr>
        <w:t>e</w:t>
      </w:r>
      <w:r w:rsidRPr="00ED475A">
        <w:rPr>
          <w:rFonts w:ascii="Palatino Linotype" w:eastAsia="Arial" w:hAnsi="Palatino Linotype" w:cs="Arial"/>
          <w:b/>
          <w:i/>
          <w:spacing w:val="-1"/>
          <w:sz w:val="22"/>
          <w:szCs w:val="22"/>
        </w:rPr>
        <w:t>s</w:t>
      </w:r>
      <w:r w:rsidRPr="00ED475A">
        <w:rPr>
          <w:rFonts w:ascii="Palatino Linotype" w:eastAsia="Arial" w:hAnsi="Palatino Linotype" w:cs="Arial"/>
          <w:b/>
          <w:i/>
          <w:sz w:val="22"/>
          <w:szCs w:val="22"/>
        </w:rPr>
        <w:t>ulta</w:t>
      </w:r>
      <w:r w:rsidRPr="00ED475A">
        <w:rPr>
          <w:rFonts w:ascii="Palatino Linotype" w:eastAsia="Arial" w:hAnsi="Palatino Linotype" w:cs="Arial"/>
          <w:b/>
          <w:i/>
          <w:spacing w:val="12"/>
          <w:sz w:val="22"/>
          <w:szCs w:val="22"/>
        </w:rPr>
        <w:t xml:space="preserve"> </w:t>
      </w:r>
      <w:r w:rsidRPr="00ED475A">
        <w:rPr>
          <w:rFonts w:ascii="Palatino Linotype" w:eastAsia="Arial" w:hAnsi="Palatino Linotype" w:cs="Arial"/>
          <w:b/>
          <w:i/>
          <w:sz w:val="22"/>
          <w:szCs w:val="22"/>
        </w:rPr>
        <w:t>proc</w:t>
      </w:r>
      <w:r w:rsidRPr="00ED475A">
        <w:rPr>
          <w:rFonts w:ascii="Palatino Linotype" w:eastAsia="Arial" w:hAnsi="Palatino Linotype" w:cs="Arial"/>
          <w:b/>
          <w:i/>
          <w:spacing w:val="1"/>
          <w:sz w:val="22"/>
          <w:szCs w:val="22"/>
        </w:rPr>
        <w:t>e</w:t>
      </w:r>
      <w:r w:rsidRPr="00ED475A">
        <w:rPr>
          <w:rFonts w:ascii="Palatino Linotype" w:eastAsia="Arial" w:hAnsi="Palatino Linotype" w:cs="Arial"/>
          <w:b/>
          <w:i/>
          <w:spacing w:val="-3"/>
          <w:sz w:val="22"/>
          <w:szCs w:val="22"/>
        </w:rPr>
        <w:t>d</w:t>
      </w:r>
      <w:r w:rsidRPr="00ED475A">
        <w:rPr>
          <w:rFonts w:ascii="Palatino Linotype" w:eastAsia="Arial" w:hAnsi="Palatino Linotype" w:cs="Arial"/>
          <w:b/>
          <w:i/>
          <w:spacing w:val="1"/>
          <w:sz w:val="22"/>
          <w:szCs w:val="22"/>
        </w:rPr>
        <w:t>e</w:t>
      </w:r>
      <w:r w:rsidRPr="00ED475A">
        <w:rPr>
          <w:rFonts w:ascii="Palatino Linotype" w:eastAsia="Arial" w:hAnsi="Palatino Linotype" w:cs="Arial"/>
          <w:b/>
          <w:i/>
          <w:sz w:val="22"/>
          <w:szCs w:val="22"/>
        </w:rPr>
        <w:t>n</w:t>
      </w:r>
      <w:r w:rsidRPr="00ED475A">
        <w:rPr>
          <w:rFonts w:ascii="Palatino Linotype" w:eastAsia="Arial" w:hAnsi="Palatino Linotype" w:cs="Arial"/>
          <w:b/>
          <w:i/>
          <w:spacing w:val="-1"/>
          <w:sz w:val="22"/>
          <w:szCs w:val="22"/>
        </w:rPr>
        <w:t>t</w:t>
      </w:r>
      <w:r w:rsidRPr="00ED475A">
        <w:rPr>
          <w:rFonts w:ascii="Palatino Linotype" w:eastAsia="Arial" w:hAnsi="Palatino Linotype" w:cs="Arial"/>
          <w:b/>
          <w:i/>
          <w:spacing w:val="3"/>
          <w:sz w:val="22"/>
          <w:szCs w:val="22"/>
        </w:rPr>
        <w:t>e</w:t>
      </w:r>
      <w:r w:rsidRPr="00ED475A">
        <w:rPr>
          <w:rFonts w:ascii="Palatino Linotype" w:eastAsia="Arial" w:hAnsi="Palatino Linotype" w:cs="Arial"/>
          <w:i/>
          <w:sz w:val="22"/>
          <w:szCs w:val="22"/>
        </w:rPr>
        <w:t>.</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z w:val="22"/>
          <w:szCs w:val="22"/>
        </w:rPr>
        <w:t>El</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rt</w:t>
      </w:r>
      <w:r w:rsidRPr="00ED475A">
        <w:rPr>
          <w:rFonts w:ascii="Palatino Linotype" w:eastAsia="Arial" w:hAnsi="Palatino Linotype" w:cs="Arial"/>
          <w:i/>
          <w:spacing w:val="-2"/>
          <w:sz w:val="22"/>
          <w:szCs w:val="22"/>
        </w:rPr>
        <w:t>í</w:t>
      </w:r>
      <w:r w:rsidRPr="00ED475A">
        <w:rPr>
          <w:rFonts w:ascii="Palatino Linotype" w:eastAsia="Arial" w:hAnsi="Palatino Linotype" w:cs="Arial"/>
          <w:i/>
          <w:sz w:val="22"/>
          <w:szCs w:val="22"/>
        </w:rPr>
        <w:t>c</w:t>
      </w:r>
      <w:r w:rsidRPr="00ED475A">
        <w:rPr>
          <w:rFonts w:ascii="Palatino Linotype" w:eastAsia="Arial" w:hAnsi="Palatino Linotype" w:cs="Arial"/>
          <w:i/>
          <w:spacing w:val="1"/>
          <w:sz w:val="22"/>
          <w:szCs w:val="22"/>
        </w:rPr>
        <w:t>u</w:t>
      </w:r>
      <w:r w:rsidRPr="00ED475A">
        <w:rPr>
          <w:rFonts w:ascii="Palatino Linotype" w:eastAsia="Arial" w:hAnsi="Palatino Linotype" w:cs="Arial"/>
          <w:i/>
          <w:sz w:val="22"/>
          <w:szCs w:val="22"/>
        </w:rPr>
        <w:t>lo</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pacing w:val="1"/>
          <w:sz w:val="22"/>
          <w:szCs w:val="22"/>
        </w:rPr>
        <w:t>1</w:t>
      </w:r>
      <w:r w:rsidRPr="00ED475A">
        <w:rPr>
          <w:rFonts w:ascii="Palatino Linotype" w:eastAsia="Arial" w:hAnsi="Palatino Linotype" w:cs="Arial"/>
          <w:i/>
          <w:sz w:val="22"/>
          <w:szCs w:val="22"/>
        </w:rPr>
        <w:t>5</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pacing w:val="-1"/>
          <w:sz w:val="22"/>
          <w:szCs w:val="22"/>
        </w:rPr>
        <w:t>d</w:t>
      </w:r>
      <w:r w:rsidRPr="00ED475A">
        <w:rPr>
          <w:rFonts w:ascii="Palatino Linotype" w:eastAsia="Arial" w:hAnsi="Palatino Linotype" w:cs="Arial"/>
          <w:i/>
          <w:sz w:val="22"/>
          <w:szCs w:val="22"/>
        </w:rPr>
        <w:t>e</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z w:val="22"/>
          <w:szCs w:val="22"/>
        </w:rPr>
        <w:t>la</w:t>
      </w:r>
      <w:r w:rsidRPr="00ED475A">
        <w:rPr>
          <w:rFonts w:ascii="Palatino Linotype" w:eastAsia="Arial" w:hAnsi="Palatino Linotype" w:cs="Arial"/>
          <w:i/>
          <w:spacing w:val="11"/>
          <w:sz w:val="22"/>
          <w:szCs w:val="22"/>
        </w:rPr>
        <w:t xml:space="preserve"> </w:t>
      </w:r>
      <w:r w:rsidRPr="00ED475A">
        <w:rPr>
          <w:rFonts w:ascii="Palatino Linotype" w:eastAsia="Arial" w:hAnsi="Palatino Linotype" w:cs="Arial"/>
          <w:i/>
          <w:spacing w:val="1"/>
          <w:sz w:val="22"/>
          <w:szCs w:val="22"/>
        </w:rPr>
        <w:t>Le</w:t>
      </w:r>
      <w:r w:rsidRPr="00ED475A">
        <w:rPr>
          <w:rFonts w:ascii="Palatino Linotype" w:eastAsia="Arial" w:hAnsi="Palatino Linotype" w:cs="Arial"/>
          <w:i/>
          <w:sz w:val="22"/>
          <w:szCs w:val="22"/>
        </w:rPr>
        <w:t>y</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z w:val="22"/>
          <w:szCs w:val="22"/>
        </w:rPr>
        <w:t>F</w:t>
      </w:r>
      <w:r w:rsidRPr="00ED475A">
        <w:rPr>
          <w:rFonts w:ascii="Palatino Linotype" w:eastAsia="Arial" w:hAnsi="Palatino Linotype" w:cs="Arial"/>
          <w:i/>
          <w:spacing w:val="-2"/>
          <w:sz w:val="22"/>
          <w:szCs w:val="22"/>
        </w:rPr>
        <w:t>e</w:t>
      </w:r>
      <w:r w:rsidRPr="00ED475A">
        <w:rPr>
          <w:rFonts w:ascii="Palatino Linotype" w:eastAsia="Arial" w:hAnsi="Palatino Linotype" w:cs="Arial"/>
          <w:i/>
          <w:spacing w:val="1"/>
          <w:sz w:val="22"/>
          <w:szCs w:val="22"/>
        </w:rPr>
        <w:t>de</w:t>
      </w:r>
      <w:r w:rsidRPr="00ED475A">
        <w:rPr>
          <w:rFonts w:ascii="Palatino Linotype" w:eastAsia="Arial" w:hAnsi="Palatino Linotype" w:cs="Arial"/>
          <w:i/>
          <w:sz w:val="22"/>
          <w:szCs w:val="22"/>
        </w:rPr>
        <w:t xml:space="preserve">ral </w:t>
      </w:r>
      <w:r w:rsidRPr="00ED475A">
        <w:rPr>
          <w:rFonts w:ascii="Palatino Linotype" w:eastAsia="Arial" w:hAnsi="Palatino Linotype" w:cs="Arial"/>
          <w:i/>
          <w:spacing w:val="-1"/>
          <w:sz w:val="22"/>
          <w:szCs w:val="22"/>
        </w:rPr>
        <w:t>d</w:t>
      </w:r>
      <w:r w:rsidRPr="00ED475A">
        <w:rPr>
          <w:rFonts w:ascii="Palatino Linotype" w:eastAsia="Arial" w:hAnsi="Palatino Linotype" w:cs="Arial"/>
          <w:i/>
          <w:sz w:val="22"/>
          <w:szCs w:val="22"/>
        </w:rPr>
        <w:t xml:space="preserve">e </w:t>
      </w:r>
      <w:r w:rsidRPr="00ED475A">
        <w:rPr>
          <w:rFonts w:ascii="Palatino Linotype" w:eastAsia="Arial" w:hAnsi="Palatino Linotype" w:cs="Arial"/>
          <w:i/>
          <w:sz w:val="22"/>
          <w:szCs w:val="22"/>
        </w:rPr>
        <w:lastRenderedPageBreak/>
        <w:t>T</w:t>
      </w:r>
      <w:r w:rsidRPr="00ED475A">
        <w:rPr>
          <w:rFonts w:ascii="Palatino Linotype" w:eastAsia="Arial" w:hAnsi="Palatino Linotype" w:cs="Arial"/>
          <w:i/>
          <w:spacing w:val="-1"/>
          <w:sz w:val="22"/>
          <w:szCs w:val="22"/>
        </w:rPr>
        <w:t>r</w:t>
      </w:r>
      <w:r w:rsidRPr="00ED475A">
        <w:rPr>
          <w:rFonts w:ascii="Palatino Linotype" w:eastAsia="Arial" w:hAnsi="Palatino Linotype" w:cs="Arial"/>
          <w:i/>
          <w:spacing w:val="1"/>
          <w:sz w:val="22"/>
          <w:szCs w:val="22"/>
        </w:rPr>
        <w:t>an</w:t>
      </w:r>
      <w:r w:rsidRPr="00ED475A">
        <w:rPr>
          <w:rFonts w:ascii="Palatino Linotype" w:eastAsia="Arial" w:hAnsi="Palatino Linotype" w:cs="Arial"/>
          <w:i/>
          <w:sz w:val="22"/>
          <w:szCs w:val="22"/>
        </w:rPr>
        <w:t>s</w:t>
      </w:r>
      <w:r w:rsidRPr="00ED475A">
        <w:rPr>
          <w:rFonts w:ascii="Palatino Linotype" w:eastAsia="Arial" w:hAnsi="Palatino Linotype" w:cs="Arial"/>
          <w:i/>
          <w:spacing w:val="1"/>
          <w:sz w:val="22"/>
          <w:szCs w:val="22"/>
        </w:rPr>
        <w:t>pa</w:t>
      </w:r>
      <w:r w:rsidRPr="00ED475A">
        <w:rPr>
          <w:rFonts w:ascii="Palatino Linotype" w:eastAsia="Arial" w:hAnsi="Palatino Linotype" w:cs="Arial"/>
          <w:i/>
          <w:sz w:val="22"/>
          <w:szCs w:val="22"/>
        </w:rPr>
        <w:t>r</w:t>
      </w:r>
      <w:r w:rsidRPr="00ED475A">
        <w:rPr>
          <w:rFonts w:ascii="Palatino Linotype" w:eastAsia="Arial" w:hAnsi="Palatino Linotype" w:cs="Arial"/>
          <w:i/>
          <w:spacing w:val="-2"/>
          <w:sz w:val="22"/>
          <w:szCs w:val="22"/>
        </w:rPr>
        <w:t>e</w:t>
      </w:r>
      <w:r w:rsidRPr="00ED475A">
        <w:rPr>
          <w:rFonts w:ascii="Palatino Linotype" w:eastAsia="Arial" w:hAnsi="Palatino Linotype" w:cs="Arial"/>
          <w:i/>
          <w:spacing w:val="1"/>
          <w:sz w:val="22"/>
          <w:szCs w:val="22"/>
        </w:rPr>
        <w:t>n</w:t>
      </w:r>
      <w:r w:rsidRPr="00ED475A">
        <w:rPr>
          <w:rFonts w:ascii="Palatino Linotype" w:eastAsia="Arial" w:hAnsi="Palatino Linotype" w:cs="Arial"/>
          <w:i/>
          <w:sz w:val="22"/>
          <w:szCs w:val="22"/>
        </w:rPr>
        <w:t>cia y Acc</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so</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z w:val="22"/>
          <w:szCs w:val="22"/>
        </w:rPr>
        <w:t>a</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z w:val="22"/>
          <w:szCs w:val="22"/>
        </w:rPr>
        <w:t>la I</w:t>
      </w:r>
      <w:r w:rsidRPr="00ED475A">
        <w:rPr>
          <w:rFonts w:ascii="Palatino Linotype" w:eastAsia="Arial" w:hAnsi="Palatino Linotype" w:cs="Arial"/>
          <w:i/>
          <w:spacing w:val="-1"/>
          <w:sz w:val="22"/>
          <w:szCs w:val="22"/>
        </w:rPr>
        <w:t>n</w:t>
      </w:r>
      <w:r w:rsidRPr="00ED475A">
        <w:rPr>
          <w:rFonts w:ascii="Palatino Linotype" w:eastAsia="Arial" w:hAnsi="Palatino Linotype" w:cs="Arial"/>
          <w:i/>
          <w:sz w:val="22"/>
          <w:szCs w:val="22"/>
        </w:rPr>
        <w:t>f</w:t>
      </w:r>
      <w:r w:rsidRPr="00ED475A">
        <w:rPr>
          <w:rFonts w:ascii="Palatino Linotype" w:eastAsia="Arial" w:hAnsi="Palatino Linotype" w:cs="Arial"/>
          <w:i/>
          <w:spacing w:val="1"/>
          <w:sz w:val="22"/>
          <w:szCs w:val="22"/>
        </w:rPr>
        <w:t>o</w:t>
      </w:r>
      <w:r w:rsidRPr="00ED475A">
        <w:rPr>
          <w:rFonts w:ascii="Palatino Linotype" w:eastAsia="Arial" w:hAnsi="Palatino Linotype" w:cs="Arial"/>
          <w:i/>
          <w:sz w:val="22"/>
          <w:szCs w:val="22"/>
        </w:rPr>
        <w:t>r</w:t>
      </w:r>
      <w:r w:rsidRPr="00ED475A">
        <w:rPr>
          <w:rFonts w:ascii="Palatino Linotype" w:eastAsia="Arial" w:hAnsi="Palatino Linotype" w:cs="Arial"/>
          <w:i/>
          <w:spacing w:val="-4"/>
          <w:sz w:val="22"/>
          <w:szCs w:val="22"/>
        </w:rPr>
        <w:t>m</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ción</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z w:val="22"/>
          <w:szCs w:val="22"/>
        </w:rPr>
        <w:t>P</w:t>
      </w:r>
      <w:r w:rsidRPr="00ED475A">
        <w:rPr>
          <w:rFonts w:ascii="Palatino Linotype" w:eastAsia="Arial" w:hAnsi="Palatino Linotype" w:cs="Arial"/>
          <w:i/>
          <w:spacing w:val="-1"/>
          <w:sz w:val="22"/>
          <w:szCs w:val="22"/>
        </w:rPr>
        <w:t>ú</w:t>
      </w:r>
      <w:r w:rsidRPr="00ED475A">
        <w:rPr>
          <w:rFonts w:ascii="Palatino Linotype" w:eastAsia="Arial" w:hAnsi="Palatino Linotype" w:cs="Arial"/>
          <w:i/>
          <w:spacing w:val="1"/>
          <w:sz w:val="22"/>
          <w:szCs w:val="22"/>
        </w:rPr>
        <w:t>b</w:t>
      </w:r>
      <w:r w:rsidRPr="00ED475A">
        <w:rPr>
          <w:rFonts w:ascii="Palatino Linotype" w:eastAsia="Arial" w:hAnsi="Palatino Linotype" w:cs="Arial"/>
          <w:i/>
          <w:sz w:val="22"/>
          <w:szCs w:val="22"/>
        </w:rPr>
        <w:t>l</w:t>
      </w:r>
      <w:r w:rsidRPr="00ED475A">
        <w:rPr>
          <w:rFonts w:ascii="Palatino Linotype" w:eastAsia="Arial" w:hAnsi="Palatino Linotype" w:cs="Arial"/>
          <w:i/>
          <w:spacing w:val="-1"/>
          <w:sz w:val="22"/>
          <w:szCs w:val="22"/>
        </w:rPr>
        <w:t>i</w:t>
      </w:r>
      <w:r w:rsidRPr="00ED475A">
        <w:rPr>
          <w:rFonts w:ascii="Palatino Linotype" w:eastAsia="Arial" w:hAnsi="Palatino Linotype" w:cs="Arial"/>
          <w:i/>
          <w:sz w:val="22"/>
          <w:szCs w:val="22"/>
        </w:rPr>
        <w:t>ca</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z w:val="22"/>
          <w:szCs w:val="22"/>
        </w:rPr>
        <w:t>G</w:t>
      </w:r>
      <w:r w:rsidRPr="00ED475A">
        <w:rPr>
          <w:rFonts w:ascii="Palatino Linotype" w:eastAsia="Arial" w:hAnsi="Palatino Linotype" w:cs="Arial"/>
          <w:i/>
          <w:spacing w:val="1"/>
          <w:sz w:val="22"/>
          <w:szCs w:val="22"/>
        </w:rPr>
        <w:t>u</w:t>
      </w:r>
      <w:r w:rsidRPr="00ED475A">
        <w:rPr>
          <w:rFonts w:ascii="Palatino Linotype" w:eastAsia="Arial" w:hAnsi="Palatino Linotype" w:cs="Arial"/>
          <w:i/>
          <w:spacing w:val="-1"/>
          <w:sz w:val="22"/>
          <w:szCs w:val="22"/>
        </w:rPr>
        <w:t>b</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rn</w:t>
      </w:r>
      <w:r w:rsidRPr="00ED475A">
        <w:rPr>
          <w:rFonts w:ascii="Palatino Linotype" w:eastAsia="Arial" w:hAnsi="Palatino Linotype" w:cs="Arial"/>
          <w:i/>
          <w:spacing w:val="1"/>
          <w:sz w:val="22"/>
          <w:szCs w:val="22"/>
        </w:rPr>
        <w:t>a</w:t>
      </w:r>
      <w:r w:rsidRPr="00ED475A">
        <w:rPr>
          <w:rFonts w:ascii="Palatino Linotype" w:eastAsia="Arial" w:hAnsi="Palatino Linotype" w:cs="Arial"/>
          <w:i/>
          <w:spacing w:val="-3"/>
          <w:sz w:val="22"/>
          <w:szCs w:val="22"/>
        </w:rPr>
        <w:t>m</w:t>
      </w:r>
      <w:r w:rsidRPr="00ED475A">
        <w:rPr>
          <w:rFonts w:ascii="Palatino Linotype" w:eastAsia="Arial" w:hAnsi="Palatino Linotype" w:cs="Arial"/>
          <w:i/>
          <w:spacing w:val="1"/>
          <w:sz w:val="22"/>
          <w:szCs w:val="22"/>
        </w:rPr>
        <w:t>en</w:t>
      </w:r>
      <w:r w:rsidRPr="00ED475A">
        <w:rPr>
          <w:rFonts w:ascii="Palatino Linotype" w:eastAsia="Arial" w:hAnsi="Palatino Linotype" w:cs="Arial"/>
          <w:i/>
          <w:sz w:val="22"/>
          <w:szCs w:val="22"/>
        </w:rPr>
        <w:t>t</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l</w:t>
      </w:r>
      <w:r w:rsidRPr="00ED475A">
        <w:rPr>
          <w:rFonts w:ascii="Palatino Linotype" w:eastAsia="Arial" w:hAnsi="Palatino Linotype" w:cs="Arial"/>
          <w:i/>
          <w:spacing w:val="7"/>
          <w:sz w:val="22"/>
          <w:szCs w:val="22"/>
        </w:rPr>
        <w:t xml:space="preserve"> </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st</w:t>
      </w:r>
      <w:r w:rsidRPr="00ED475A">
        <w:rPr>
          <w:rFonts w:ascii="Palatino Linotype" w:eastAsia="Arial" w:hAnsi="Palatino Linotype" w:cs="Arial"/>
          <w:i/>
          <w:spacing w:val="1"/>
          <w:sz w:val="22"/>
          <w:szCs w:val="22"/>
        </w:rPr>
        <w:t>ab</w:t>
      </w:r>
      <w:r w:rsidRPr="00ED475A">
        <w:rPr>
          <w:rFonts w:ascii="Palatino Linotype" w:eastAsia="Arial" w:hAnsi="Palatino Linotype" w:cs="Arial"/>
          <w:i/>
          <w:sz w:val="22"/>
          <w:szCs w:val="22"/>
        </w:rPr>
        <w:t>le</w:t>
      </w:r>
      <w:r w:rsidRPr="00ED475A">
        <w:rPr>
          <w:rFonts w:ascii="Palatino Linotype" w:eastAsia="Arial" w:hAnsi="Palatino Linotype" w:cs="Arial"/>
          <w:i/>
          <w:spacing w:val="-2"/>
          <w:sz w:val="22"/>
          <w:szCs w:val="22"/>
        </w:rPr>
        <w:t>c</w:t>
      </w:r>
      <w:r w:rsidRPr="00ED475A">
        <w:rPr>
          <w:rFonts w:ascii="Palatino Linotype" w:eastAsia="Arial" w:hAnsi="Palatino Linotype" w:cs="Arial"/>
          <w:i/>
          <w:sz w:val="22"/>
          <w:szCs w:val="22"/>
        </w:rPr>
        <w:t>e</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pacing w:val="-1"/>
          <w:sz w:val="22"/>
          <w:szCs w:val="22"/>
        </w:rPr>
        <w:t>q</w:t>
      </w:r>
      <w:r w:rsidRPr="00ED475A">
        <w:rPr>
          <w:rFonts w:ascii="Palatino Linotype" w:eastAsia="Arial" w:hAnsi="Palatino Linotype" w:cs="Arial"/>
          <w:i/>
          <w:spacing w:val="1"/>
          <w:sz w:val="22"/>
          <w:szCs w:val="22"/>
        </w:rPr>
        <w:t>u</w:t>
      </w:r>
      <w:r w:rsidRPr="00ED475A">
        <w:rPr>
          <w:rFonts w:ascii="Palatino Linotype" w:eastAsia="Arial" w:hAnsi="Palatino Linotype" w:cs="Arial"/>
          <w:i/>
          <w:sz w:val="22"/>
          <w:szCs w:val="22"/>
        </w:rPr>
        <w:t>e</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pacing w:val="-3"/>
          <w:sz w:val="22"/>
          <w:szCs w:val="22"/>
        </w:rPr>
        <w:t>l</w:t>
      </w:r>
      <w:r w:rsidRPr="00ED475A">
        <w:rPr>
          <w:rFonts w:ascii="Palatino Linotype" w:eastAsia="Arial" w:hAnsi="Palatino Linotype" w:cs="Arial"/>
          <w:i/>
          <w:sz w:val="22"/>
          <w:szCs w:val="22"/>
        </w:rPr>
        <w:t>a in</w:t>
      </w:r>
      <w:r w:rsidRPr="00ED475A">
        <w:rPr>
          <w:rFonts w:ascii="Palatino Linotype" w:eastAsia="Arial" w:hAnsi="Palatino Linotype" w:cs="Arial"/>
          <w:i/>
          <w:spacing w:val="1"/>
          <w:sz w:val="22"/>
          <w:szCs w:val="22"/>
        </w:rPr>
        <w:t>fo</w:t>
      </w:r>
      <w:r w:rsidRPr="00ED475A">
        <w:rPr>
          <w:rFonts w:ascii="Palatino Linotype" w:eastAsia="Arial" w:hAnsi="Palatino Linotype" w:cs="Arial"/>
          <w:i/>
          <w:sz w:val="22"/>
          <w:szCs w:val="22"/>
        </w:rPr>
        <w:t>r</w:t>
      </w:r>
      <w:r w:rsidRPr="00ED475A">
        <w:rPr>
          <w:rFonts w:ascii="Palatino Linotype" w:eastAsia="Arial" w:hAnsi="Palatino Linotype" w:cs="Arial"/>
          <w:i/>
          <w:spacing w:val="-1"/>
          <w:sz w:val="22"/>
          <w:szCs w:val="22"/>
        </w:rPr>
        <w:t>m</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ción</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z w:val="22"/>
          <w:szCs w:val="22"/>
        </w:rPr>
        <w:t>c</w:t>
      </w:r>
      <w:r w:rsidRPr="00ED475A">
        <w:rPr>
          <w:rFonts w:ascii="Palatino Linotype" w:eastAsia="Arial" w:hAnsi="Palatino Linotype" w:cs="Arial"/>
          <w:i/>
          <w:spacing w:val="-3"/>
          <w:sz w:val="22"/>
          <w:szCs w:val="22"/>
        </w:rPr>
        <w:t>l</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s</w:t>
      </w:r>
      <w:r w:rsidRPr="00ED475A">
        <w:rPr>
          <w:rFonts w:ascii="Palatino Linotype" w:eastAsia="Arial" w:hAnsi="Palatino Linotype" w:cs="Arial"/>
          <w:i/>
          <w:spacing w:val="-3"/>
          <w:sz w:val="22"/>
          <w:szCs w:val="22"/>
        </w:rPr>
        <w:t>i</w:t>
      </w:r>
      <w:r w:rsidRPr="00ED475A">
        <w:rPr>
          <w:rFonts w:ascii="Palatino Linotype" w:eastAsia="Arial" w:hAnsi="Palatino Linotype" w:cs="Arial"/>
          <w:i/>
          <w:spacing w:val="3"/>
          <w:sz w:val="22"/>
          <w:szCs w:val="22"/>
        </w:rPr>
        <w:t>f</w:t>
      </w:r>
      <w:r w:rsidRPr="00ED475A">
        <w:rPr>
          <w:rFonts w:ascii="Palatino Linotype" w:eastAsia="Arial" w:hAnsi="Palatino Linotype" w:cs="Arial"/>
          <w:i/>
          <w:sz w:val="22"/>
          <w:szCs w:val="22"/>
        </w:rPr>
        <w:t>ica</w:t>
      </w:r>
      <w:r w:rsidRPr="00ED475A">
        <w:rPr>
          <w:rFonts w:ascii="Palatino Linotype" w:eastAsia="Arial" w:hAnsi="Palatino Linotype" w:cs="Arial"/>
          <w:i/>
          <w:spacing w:val="-1"/>
          <w:sz w:val="22"/>
          <w:szCs w:val="22"/>
        </w:rPr>
        <w:t>d</w:t>
      </w:r>
      <w:r w:rsidRPr="00ED475A">
        <w:rPr>
          <w:rFonts w:ascii="Palatino Linotype" w:eastAsia="Arial" w:hAnsi="Palatino Linotype" w:cs="Arial"/>
          <w:i/>
          <w:sz w:val="22"/>
          <w:szCs w:val="22"/>
        </w:rPr>
        <w:t xml:space="preserve">a </w:t>
      </w:r>
      <w:r w:rsidRPr="00ED475A">
        <w:rPr>
          <w:rFonts w:ascii="Palatino Linotype" w:eastAsia="Arial" w:hAnsi="Palatino Linotype" w:cs="Arial"/>
          <w:i/>
          <w:spacing w:val="1"/>
          <w:sz w:val="22"/>
          <w:szCs w:val="22"/>
        </w:rPr>
        <w:t>p</w:t>
      </w:r>
      <w:r w:rsidRPr="00ED475A">
        <w:rPr>
          <w:rFonts w:ascii="Palatino Linotype" w:eastAsia="Arial" w:hAnsi="Palatino Linotype" w:cs="Arial"/>
          <w:i/>
          <w:spacing w:val="-1"/>
          <w:sz w:val="22"/>
          <w:szCs w:val="22"/>
        </w:rPr>
        <w:t>o</w:t>
      </w:r>
      <w:r w:rsidRPr="00ED475A">
        <w:rPr>
          <w:rFonts w:ascii="Palatino Linotype" w:eastAsia="Arial" w:hAnsi="Palatino Linotype" w:cs="Arial"/>
          <w:i/>
          <w:spacing w:val="1"/>
          <w:sz w:val="22"/>
          <w:szCs w:val="22"/>
        </w:rPr>
        <w:t>d</w:t>
      </w:r>
      <w:r w:rsidRPr="00ED475A">
        <w:rPr>
          <w:rFonts w:ascii="Palatino Linotype" w:eastAsia="Arial" w:hAnsi="Palatino Linotype" w:cs="Arial"/>
          <w:i/>
          <w:sz w:val="22"/>
          <w:szCs w:val="22"/>
        </w:rPr>
        <w:t>rá</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pacing w:val="-1"/>
          <w:sz w:val="22"/>
          <w:szCs w:val="22"/>
        </w:rPr>
        <w:t>p</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r</w:t>
      </w:r>
      <w:r w:rsidRPr="00ED475A">
        <w:rPr>
          <w:rFonts w:ascii="Palatino Linotype" w:eastAsia="Arial" w:hAnsi="Palatino Linotype" w:cs="Arial"/>
          <w:i/>
          <w:spacing w:val="1"/>
          <w:sz w:val="22"/>
          <w:szCs w:val="22"/>
        </w:rPr>
        <w:t>m</w:t>
      </w:r>
      <w:r w:rsidRPr="00ED475A">
        <w:rPr>
          <w:rFonts w:ascii="Palatino Linotype" w:eastAsia="Arial" w:hAnsi="Palatino Linotype" w:cs="Arial"/>
          <w:i/>
          <w:spacing w:val="-1"/>
          <w:sz w:val="22"/>
          <w:szCs w:val="22"/>
        </w:rPr>
        <w:t>a</w:t>
      </w:r>
      <w:r w:rsidRPr="00ED475A">
        <w:rPr>
          <w:rFonts w:ascii="Palatino Linotype" w:eastAsia="Arial" w:hAnsi="Palatino Linotype" w:cs="Arial"/>
          <w:i/>
          <w:spacing w:val="1"/>
          <w:sz w:val="22"/>
          <w:szCs w:val="22"/>
        </w:rPr>
        <w:t>ne</w:t>
      </w:r>
      <w:r w:rsidRPr="00ED475A">
        <w:rPr>
          <w:rFonts w:ascii="Palatino Linotype" w:eastAsia="Arial" w:hAnsi="Palatino Linotype" w:cs="Arial"/>
          <w:i/>
          <w:spacing w:val="-2"/>
          <w:sz w:val="22"/>
          <w:szCs w:val="22"/>
        </w:rPr>
        <w:t>c</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r</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z w:val="22"/>
          <w:szCs w:val="22"/>
        </w:rPr>
        <w:t>c</w:t>
      </w:r>
      <w:r w:rsidRPr="00ED475A">
        <w:rPr>
          <w:rFonts w:ascii="Palatino Linotype" w:eastAsia="Arial" w:hAnsi="Palatino Linotype" w:cs="Arial"/>
          <w:i/>
          <w:spacing w:val="-1"/>
          <w:sz w:val="22"/>
          <w:szCs w:val="22"/>
        </w:rPr>
        <w:t>o</w:t>
      </w:r>
      <w:r w:rsidRPr="00ED475A">
        <w:rPr>
          <w:rFonts w:ascii="Palatino Linotype" w:eastAsia="Arial" w:hAnsi="Palatino Linotype" w:cs="Arial"/>
          <w:i/>
          <w:sz w:val="22"/>
          <w:szCs w:val="22"/>
        </w:rPr>
        <w:t>n</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z w:val="22"/>
          <w:szCs w:val="22"/>
        </w:rPr>
        <w:t>t</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l</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pacing w:val="-2"/>
          <w:sz w:val="22"/>
          <w:szCs w:val="22"/>
        </w:rPr>
        <w:t>c</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rác</w:t>
      </w:r>
      <w:r w:rsidRPr="00ED475A">
        <w:rPr>
          <w:rFonts w:ascii="Palatino Linotype" w:eastAsia="Arial" w:hAnsi="Palatino Linotype" w:cs="Arial"/>
          <w:i/>
          <w:spacing w:val="-2"/>
          <w:sz w:val="22"/>
          <w:szCs w:val="22"/>
        </w:rPr>
        <w:t>t</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r</w:t>
      </w:r>
      <w:r w:rsidRPr="00ED475A">
        <w:rPr>
          <w:rFonts w:ascii="Palatino Linotype" w:eastAsia="Arial" w:hAnsi="Palatino Linotype" w:cs="Arial"/>
          <w:i/>
          <w:spacing w:val="1"/>
          <w:sz w:val="22"/>
          <w:szCs w:val="22"/>
        </w:rPr>
        <w:t xml:space="preserve"> ha</w:t>
      </w:r>
      <w:r w:rsidRPr="00ED475A">
        <w:rPr>
          <w:rFonts w:ascii="Palatino Linotype" w:eastAsia="Arial" w:hAnsi="Palatino Linotype" w:cs="Arial"/>
          <w:i/>
          <w:spacing w:val="-2"/>
          <w:sz w:val="22"/>
          <w:szCs w:val="22"/>
        </w:rPr>
        <w:t>s</w:t>
      </w:r>
      <w:r w:rsidRPr="00ED475A">
        <w:rPr>
          <w:rFonts w:ascii="Palatino Linotype" w:eastAsia="Arial" w:hAnsi="Palatino Linotype" w:cs="Arial"/>
          <w:i/>
          <w:sz w:val="22"/>
          <w:szCs w:val="22"/>
        </w:rPr>
        <w:t xml:space="preserve">ta </w:t>
      </w:r>
      <w:r w:rsidRPr="00ED475A">
        <w:rPr>
          <w:rFonts w:ascii="Palatino Linotype" w:eastAsia="Arial" w:hAnsi="Palatino Linotype" w:cs="Arial"/>
          <w:i/>
          <w:spacing w:val="1"/>
          <w:sz w:val="22"/>
          <w:szCs w:val="22"/>
        </w:rPr>
        <w:t>p</w:t>
      </w:r>
      <w:r w:rsidRPr="00ED475A">
        <w:rPr>
          <w:rFonts w:ascii="Palatino Linotype" w:eastAsia="Arial" w:hAnsi="Palatino Linotype" w:cs="Arial"/>
          <w:i/>
          <w:spacing w:val="-1"/>
          <w:sz w:val="22"/>
          <w:szCs w:val="22"/>
        </w:rPr>
        <w:t>o</w:t>
      </w:r>
      <w:r w:rsidRPr="00ED475A">
        <w:rPr>
          <w:rFonts w:ascii="Palatino Linotype" w:eastAsia="Arial" w:hAnsi="Palatino Linotype" w:cs="Arial"/>
          <w:i/>
          <w:sz w:val="22"/>
          <w:szCs w:val="22"/>
        </w:rPr>
        <w:t>r</w:t>
      </w:r>
      <w:r w:rsidRPr="00ED475A">
        <w:rPr>
          <w:rFonts w:ascii="Palatino Linotype" w:eastAsia="Arial" w:hAnsi="Palatino Linotype" w:cs="Arial"/>
          <w:i/>
          <w:spacing w:val="1"/>
          <w:sz w:val="22"/>
          <w:szCs w:val="22"/>
        </w:rPr>
        <w:t xml:space="preserve"> u</w:t>
      </w:r>
      <w:r w:rsidRPr="00ED475A">
        <w:rPr>
          <w:rFonts w:ascii="Palatino Linotype" w:eastAsia="Arial" w:hAnsi="Palatino Linotype" w:cs="Arial"/>
          <w:i/>
          <w:sz w:val="22"/>
          <w:szCs w:val="22"/>
        </w:rPr>
        <w:t xml:space="preserve">n </w:t>
      </w:r>
      <w:r w:rsidRPr="00ED475A">
        <w:rPr>
          <w:rFonts w:ascii="Palatino Linotype" w:eastAsia="Arial" w:hAnsi="Palatino Linotype" w:cs="Arial"/>
          <w:i/>
          <w:spacing w:val="1"/>
          <w:sz w:val="22"/>
          <w:szCs w:val="22"/>
        </w:rPr>
        <w:t>pe</w:t>
      </w:r>
      <w:r w:rsidRPr="00ED475A">
        <w:rPr>
          <w:rFonts w:ascii="Palatino Linotype" w:eastAsia="Arial" w:hAnsi="Palatino Linotype" w:cs="Arial"/>
          <w:i/>
          <w:sz w:val="22"/>
          <w:szCs w:val="22"/>
        </w:rPr>
        <w:t>r</w:t>
      </w:r>
      <w:r w:rsidRPr="00ED475A">
        <w:rPr>
          <w:rFonts w:ascii="Palatino Linotype" w:eastAsia="Arial" w:hAnsi="Palatino Linotype" w:cs="Arial"/>
          <w:i/>
          <w:spacing w:val="-1"/>
          <w:sz w:val="22"/>
          <w:szCs w:val="22"/>
        </w:rPr>
        <w:t>i</w:t>
      </w:r>
      <w:r w:rsidRPr="00ED475A">
        <w:rPr>
          <w:rFonts w:ascii="Palatino Linotype" w:eastAsia="Arial" w:hAnsi="Palatino Linotype" w:cs="Arial"/>
          <w:i/>
          <w:spacing w:val="1"/>
          <w:sz w:val="22"/>
          <w:szCs w:val="22"/>
        </w:rPr>
        <w:t>o</w:t>
      </w:r>
      <w:r w:rsidRPr="00ED475A">
        <w:rPr>
          <w:rFonts w:ascii="Palatino Linotype" w:eastAsia="Arial" w:hAnsi="Palatino Linotype" w:cs="Arial"/>
          <w:i/>
          <w:spacing w:val="-1"/>
          <w:sz w:val="22"/>
          <w:szCs w:val="22"/>
        </w:rPr>
        <w:t>d</w:t>
      </w:r>
      <w:r w:rsidRPr="00ED475A">
        <w:rPr>
          <w:rFonts w:ascii="Palatino Linotype" w:eastAsia="Arial" w:hAnsi="Palatino Linotype" w:cs="Arial"/>
          <w:i/>
          <w:sz w:val="22"/>
          <w:szCs w:val="22"/>
        </w:rPr>
        <w:t>o</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pacing w:val="-1"/>
          <w:sz w:val="22"/>
          <w:szCs w:val="22"/>
        </w:rPr>
        <w:t>d</w:t>
      </w:r>
      <w:r w:rsidRPr="00ED475A">
        <w:rPr>
          <w:rFonts w:ascii="Palatino Linotype" w:eastAsia="Arial" w:hAnsi="Palatino Linotype" w:cs="Arial"/>
          <w:i/>
          <w:sz w:val="22"/>
          <w:szCs w:val="22"/>
        </w:rPr>
        <w:t xml:space="preserve">e </w:t>
      </w:r>
      <w:r w:rsidRPr="00ED475A">
        <w:rPr>
          <w:rFonts w:ascii="Palatino Linotype" w:eastAsia="Arial" w:hAnsi="Palatino Linotype" w:cs="Arial"/>
          <w:i/>
          <w:spacing w:val="1"/>
          <w:sz w:val="22"/>
          <w:szCs w:val="22"/>
        </w:rPr>
        <w:t>do</w:t>
      </w:r>
      <w:r w:rsidRPr="00ED475A">
        <w:rPr>
          <w:rFonts w:ascii="Palatino Linotype" w:eastAsia="Arial" w:hAnsi="Palatino Linotype" w:cs="Arial"/>
          <w:i/>
          <w:sz w:val="22"/>
          <w:szCs w:val="22"/>
        </w:rPr>
        <w:t>ce</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pacing w:val="-1"/>
          <w:sz w:val="22"/>
          <w:szCs w:val="22"/>
        </w:rPr>
        <w:t>a</w:t>
      </w:r>
      <w:r w:rsidRPr="00ED475A">
        <w:rPr>
          <w:rFonts w:ascii="Palatino Linotype" w:eastAsia="Arial" w:hAnsi="Palatino Linotype" w:cs="Arial"/>
          <w:i/>
          <w:spacing w:val="1"/>
          <w:sz w:val="22"/>
          <w:szCs w:val="22"/>
        </w:rPr>
        <w:t>ño</w:t>
      </w:r>
      <w:r w:rsidRPr="00ED475A">
        <w:rPr>
          <w:rFonts w:ascii="Palatino Linotype" w:eastAsia="Arial" w:hAnsi="Palatino Linotype" w:cs="Arial"/>
          <w:i/>
          <w:sz w:val="22"/>
          <w:szCs w:val="22"/>
        </w:rPr>
        <w:t>s,</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pacing w:val="-1"/>
          <w:sz w:val="22"/>
          <w:szCs w:val="22"/>
        </w:rPr>
        <w:t>p</w:t>
      </w:r>
      <w:r w:rsidRPr="00ED475A">
        <w:rPr>
          <w:rFonts w:ascii="Palatino Linotype" w:eastAsia="Arial" w:hAnsi="Palatino Linotype" w:cs="Arial"/>
          <w:i/>
          <w:spacing w:val="1"/>
          <w:sz w:val="22"/>
          <w:szCs w:val="22"/>
        </w:rPr>
        <w:t>ud</w:t>
      </w:r>
      <w:r w:rsidRPr="00ED475A">
        <w:rPr>
          <w:rFonts w:ascii="Palatino Linotype" w:eastAsia="Arial" w:hAnsi="Palatino Linotype" w:cs="Arial"/>
          <w:i/>
          <w:sz w:val="22"/>
          <w:szCs w:val="22"/>
        </w:rPr>
        <w:t>i</w:t>
      </w:r>
      <w:r w:rsidRPr="00ED475A">
        <w:rPr>
          <w:rFonts w:ascii="Palatino Linotype" w:eastAsia="Arial" w:hAnsi="Palatino Linotype" w:cs="Arial"/>
          <w:i/>
          <w:spacing w:val="-2"/>
          <w:sz w:val="22"/>
          <w:szCs w:val="22"/>
        </w:rPr>
        <w:t>e</w:t>
      </w:r>
      <w:r w:rsidRPr="00ED475A">
        <w:rPr>
          <w:rFonts w:ascii="Palatino Linotype" w:eastAsia="Arial" w:hAnsi="Palatino Linotype" w:cs="Arial"/>
          <w:i/>
          <w:spacing w:val="1"/>
          <w:sz w:val="22"/>
          <w:szCs w:val="22"/>
        </w:rPr>
        <w:t>nd</w:t>
      </w:r>
      <w:r w:rsidRPr="00ED475A">
        <w:rPr>
          <w:rFonts w:ascii="Palatino Linotype" w:eastAsia="Arial" w:hAnsi="Palatino Linotype" w:cs="Arial"/>
          <w:i/>
          <w:sz w:val="22"/>
          <w:szCs w:val="22"/>
        </w:rPr>
        <w:t xml:space="preserve">o </w:t>
      </w:r>
      <w:r w:rsidRPr="00ED475A">
        <w:rPr>
          <w:rFonts w:ascii="Palatino Linotype" w:eastAsia="Arial" w:hAnsi="Palatino Linotype" w:cs="Arial"/>
          <w:i/>
          <w:spacing w:val="1"/>
          <w:sz w:val="22"/>
          <w:szCs w:val="22"/>
        </w:rPr>
        <w:t>de</w:t>
      </w:r>
      <w:r w:rsidRPr="00ED475A">
        <w:rPr>
          <w:rFonts w:ascii="Palatino Linotype" w:eastAsia="Arial" w:hAnsi="Palatino Linotype" w:cs="Arial"/>
          <w:i/>
          <w:sz w:val="22"/>
          <w:szCs w:val="22"/>
        </w:rPr>
        <w:t>sclas</w:t>
      </w:r>
      <w:r w:rsidRPr="00ED475A">
        <w:rPr>
          <w:rFonts w:ascii="Palatino Linotype" w:eastAsia="Arial" w:hAnsi="Palatino Linotype" w:cs="Arial"/>
          <w:i/>
          <w:spacing w:val="-3"/>
          <w:sz w:val="22"/>
          <w:szCs w:val="22"/>
        </w:rPr>
        <w:t>i</w:t>
      </w:r>
      <w:r w:rsidRPr="00ED475A">
        <w:rPr>
          <w:rFonts w:ascii="Palatino Linotype" w:eastAsia="Arial" w:hAnsi="Palatino Linotype" w:cs="Arial"/>
          <w:i/>
          <w:spacing w:val="3"/>
          <w:sz w:val="22"/>
          <w:szCs w:val="22"/>
        </w:rPr>
        <w:t>f</w:t>
      </w:r>
      <w:r w:rsidRPr="00ED475A">
        <w:rPr>
          <w:rFonts w:ascii="Palatino Linotype" w:eastAsia="Arial" w:hAnsi="Palatino Linotype" w:cs="Arial"/>
          <w:i/>
          <w:sz w:val="22"/>
          <w:szCs w:val="22"/>
        </w:rPr>
        <w:t>icarse</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z w:val="22"/>
          <w:szCs w:val="22"/>
        </w:rPr>
        <w:t>c</w:t>
      </w:r>
      <w:r w:rsidRPr="00ED475A">
        <w:rPr>
          <w:rFonts w:ascii="Palatino Linotype" w:eastAsia="Arial" w:hAnsi="Palatino Linotype" w:cs="Arial"/>
          <w:i/>
          <w:spacing w:val="-1"/>
          <w:sz w:val="22"/>
          <w:szCs w:val="22"/>
        </w:rPr>
        <w:t>u</w:t>
      </w:r>
      <w:r w:rsidRPr="00ED475A">
        <w:rPr>
          <w:rFonts w:ascii="Palatino Linotype" w:eastAsia="Arial" w:hAnsi="Palatino Linotype" w:cs="Arial"/>
          <w:i/>
          <w:spacing w:val="1"/>
          <w:sz w:val="22"/>
          <w:szCs w:val="22"/>
        </w:rPr>
        <w:t>an</w:t>
      </w:r>
      <w:r w:rsidRPr="00ED475A">
        <w:rPr>
          <w:rFonts w:ascii="Palatino Linotype" w:eastAsia="Arial" w:hAnsi="Palatino Linotype" w:cs="Arial"/>
          <w:i/>
          <w:spacing w:val="-1"/>
          <w:sz w:val="22"/>
          <w:szCs w:val="22"/>
        </w:rPr>
        <w:t>d</w:t>
      </w:r>
      <w:r w:rsidRPr="00ED475A">
        <w:rPr>
          <w:rFonts w:ascii="Palatino Linotype" w:eastAsia="Arial" w:hAnsi="Palatino Linotype" w:cs="Arial"/>
          <w:i/>
          <w:sz w:val="22"/>
          <w:szCs w:val="22"/>
        </w:rPr>
        <w:t>o</w:t>
      </w:r>
      <w:r w:rsidRPr="00ED475A">
        <w:rPr>
          <w:rFonts w:ascii="Palatino Linotype" w:eastAsia="Arial" w:hAnsi="Palatino Linotype" w:cs="Arial"/>
          <w:i/>
          <w:spacing w:val="5"/>
          <w:sz w:val="22"/>
          <w:szCs w:val="22"/>
        </w:rPr>
        <w:t xml:space="preserve"> </w:t>
      </w:r>
      <w:r w:rsidRPr="00ED475A">
        <w:rPr>
          <w:rFonts w:ascii="Palatino Linotype" w:eastAsia="Arial" w:hAnsi="Palatino Linotype" w:cs="Arial"/>
          <w:i/>
          <w:sz w:val="22"/>
          <w:szCs w:val="22"/>
        </w:rPr>
        <w:t>se</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pacing w:val="1"/>
          <w:sz w:val="22"/>
          <w:szCs w:val="22"/>
        </w:rPr>
        <w:t>e</w:t>
      </w:r>
      <w:r w:rsidRPr="00ED475A">
        <w:rPr>
          <w:rFonts w:ascii="Palatino Linotype" w:eastAsia="Arial" w:hAnsi="Palatino Linotype" w:cs="Arial"/>
          <w:i/>
          <w:spacing w:val="-2"/>
          <w:sz w:val="22"/>
          <w:szCs w:val="22"/>
        </w:rPr>
        <w:t>x</w:t>
      </w:r>
      <w:r w:rsidRPr="00ED475A">
        <w:rPr>
          <w:rFonts w:ascii="Palatino Linotype" w:eastAsia="Arial" w:hAnsi="Palatino Linotype" w:cs="Arial"/>
          <w:i/>
          <w:sz w:val="22"/>
          <w:szCs w:val="22"/>
        </w:rPr>
        <w:t>ti</w:t>
      </w:r>
      <w:r w:rsidRPr="00ED475A">
        <w:rPr>
          <w:rFonts w:ascii="Palatino Linotype" w:eastAsia="Arial" w:hAnsi="Palatino Linotype" w:cs="Arial"/>
          <w:i/>
          <w:spacing w:val="1"/>
          <w:sz w:val="22"/>
          <w:szCs w:val="22"/>
        </w:rPr>
        <w:t>n</w:t>
      </w:r>
      <w:r w:rsidRPr="00ED475A">
        <w:rPr>
          <w:rFonts w:ascii="Palatino Linotype" w:eastAsia="Arial" w:hAnsi="Palatino Linotype" w:cs="Arial"/>
          <w:i/>
          <w:spacing w:val="-1"/>
          <w:sz w:val="22"/>
          <w:szCs w:val="22"/>
        </w:rPr>
        <w:t>g</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n</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z w:val="22"/>
          <w:szCs w:val="22"/>
        </w:rPr>
        <w:t>las</w:t>
      </w:r>
      <w:r w:rsidRPr="00ED475A">
        <w:rPr>
          <w:rFonts w:ascii="Palatino Linotype" w:eastAsia="Arial" w:hAnsi="Palatino Linotype" w:cs="Arial"/>
          <w:i/>
          <w:spacing w:val="5"/>
          <w:sz w:val="22"/>
          <w:szCs w:val="22"/>
        </w:rPr>
        <w:t xml:space="preserve"> </w:t>
      </w:r>
      <w:r w:rsidRPr="00ED475A">
        <w:rPr>
          <w:rFonts w:ascii="Palatino Linotype" w:eastAsia="Arial" w:hAnsi="Palatino Linotype" w:cs="Arial"/>
          <w:i/>
          <w:spacing w:val="-2"/>
          <w:sz w:val="22"/>
          <w:szCs w:val="22"/>
        </w:rPr>
        <w:t>c</w:t>
      </w:r>
      <w:r w:rsidRPr="00ED475A">
        <w:rPr>
          <w:rFonts w:ascii="Palatino Linotype" w:eastAsia="Arial" w:hAnsi="Palatino Linotype" w:cs="Arial"/>
          <w:i/>
          <w:spacing w:val="1"/>
          <w:sz w:val="22"/>
          <w:szCs w:val="22"/>
        </w:rPr>
        <w:t>a</w:t>
      </w:r>
      <w:r w:rsidRPr="00ED475A">
        <w:rPr>
          <w:rFonts w:ascii="Palatino Linotype" w:eastAsia="Arial" w:hAnsi="Palatino Linotype" w:cs="Arial"/>
          <w:i/>
          <w:spacing w:val="-1"/>
          <w:sz w:val="22"/>
          <w:szCs w:val="22"/>
        </w:rPr>
        <w:t>u</w:t>
      </w:r>
      <w:r w:rsidRPr="00ED475A">
        <w:rPr>
          <w:rFonts w:ascii="Palatino Linotype" w:eastAsia="Arial" w:hAnsi="Palatino Linotype" w:cs="Arial"/>
          <w:i/>
          <w:sz w:val="22"/>
          <w:szCs w:val="22"/>
        </w:rPr>
        <w:t>s</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s</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pacing w:val="-1"/>
          <w:sz w:val="22"/>
          <w:szCs w:val="22"/>
        </w:rPr>
        <w:t>q</w:t>
      </w:r>
      <w:r w:rsidRPr="00ED475A">
        <w:rPr>
          <w:rFonts w:ascii="Palatino Linotype" w:eastAsia="Arial" w:hAnsi="Palatino Linotype" w:cs="Arial"/>
          <w:i/>
          <w:spacing w:val="1"/>
          <w:sz w:val="22"/>
          <w:szCs w:val="22"/>
        </w:rPr>
        <w:t>u</w:t>
      </w:r>
      <w:r w:rsidRPr="00ED475A">
        <w:rPr>
          <w:rFonts w:ascii="Palatino Linotype" w:eastAsia="Arial" w:hAnsi="Palatino Linotype" w:cs="Arial"/>
          <w:i/>
          <w:sz w:val="22"/>
          <w:szCs w:val="22"/>
        </w:rPr>
        <w:t>e</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pacing w:val="1"/>
          <w:sz w:val="22"/>
          <w:szCs w:val="22"/>
        </w:rPr>
        <w:t>d</w:t>
      </w:r>
      <w:r w:rsidRPr="00ED475A">
        <w:rPr>
          <w:rFonts w:ascii="Palatino Linotype" w:eastAsia="Arial" w:hAnsi="Palatino Linotype" w:cs="Arial"/>
          <w:i/>
          <w:sz w:val="22"/>
          <w:szCs w:val="22"/>
        </w:rPr>
        <w:t>ie</w:t>
      </w:r>
      <w:r w:rsidRPr="00ED475A">
        <w:rPr>
          <w:rFonts w:ascii="Palatino Linotype" w:eastAsia="Arial" w:hAnsi="Palatino Linotype" w:cs="Arial"/>
          <w:i/>
          <w:spacing w:val="-3"/>
          <w:sz w:val="22"/>
          <w:szCs w:val="22"/>
        </w:rPr>
        <w:t>r</w:t>
      </w:r>
      <w:r w:rsidRPr="00ED475A">
        <w:rPr>
          <w:rFonts w:ascii="Palatino Linotype" w:eastAsia="Arial" w:hAnsi="Palatino Linotype" w:cs="Arial"/>
          <w:i/>
          <w:spacing w:val="-1"/>
          <w:sz w:val="22"/>
          <w:szCs w:val="22"/>
        </w:rPr>
        <w:t>o</w:t>
      </w:r>
      <w:r w:rsidRPr="00ED475A">
        <w:rPr>
          <w:rFonts w:ascii="Palatino Linotype" w:eastAsia="Arial" w:hAnsi="Palatino Linotype" w:cs="Arial"/>
          <w:i/>
          <w:sz w:val="22"/>
          <w:szCs w:val="22"/>
        </w:rPr>
        <w:t xml:space="preserve">n </w:t>
      </w:r>
      <w:r w:rsidRPr="00ED475A">
        <w:rPr>
          <w:rFonts w:ascii="Palatino Linotype" w:eastAsia="Arial" w:hAnsi="Palatino Linotype" w:cs="Arial"/>
          <w:i/>
          <w:spacing w:val="1"/>
          <w:sz w:val="22"/>
          <w:szCs w:val="22"/>
        </w:rPr>
        <w:t>o</w:t>
      </w:r>
      <w:r w:rsidRPr="00ED475A">
        <w:rPr>
          <w:rFonts w:ascii="Palatino Linotype" w:eastAsia="Arial" w:hAnsi="Palatino Linotype" w:cs="Arial"/>
          <w:i/>
          <w:sz w:val="22"/>
          <w:szCs w:val="22"/>
        </w:rPr>
        <w:t>r</w:t>
      </w:r>
      <w:r w:rsidRPr="00ED475A">
        <w:rPr>
          <w:rFonts w:ascii="Palatino Linotype" w:eastAsia="Arial" w:hAnsi="Palatino Linotype" w:cs="Arial"/>
          <w:i/>
          <w:spacing w:val="-1"/>
          <w:sz w:val="22"/>
          <w:szCs w:val="22"/>
        </w:rPr>
        <w:t>ig</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n</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z w:val="22"/>
          <w:szCs w:val="22"/>
        </w:rPr>
        <w:t>a</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pacing w:val="-2"/>
          <w:sz w:val="22"/>
          <w:szCs w:val="22"/>
        </w:rPr>
        <w:t>s</w:t>
      </w:r>
      <w:r w:rsidRPr="00ED475A">
        <w:rPr>
          <w:rFonts w:ascii="Palatino Linotype" w:eastAsia="Arial" w:hAnsi="Palatino Linotype" w:cs="Arial"/>
          <w:i/>
          <w:sz w:val="22"/>
          <w:szCs w:val="22"/>
        </w:rPr>
        <w:t>u</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z w:val="22"/>
          <w:szCs w:val="22"/>
        </w:rPr>
        <w:t>clas</w:t>
      </w:r>
      <w:r w:rsidRPr="00ED475A">
        <w:rPr>
          <w:rFonts w:ascii="Palatino Linotype" w:eastAsia="Arial" w:hAnsi="Palatino Linotype" w:cs="Arial"/>
          <w:i/>
          <w:spacing w:val="-3"/>
          <w:sz w:val="22"/>
          <w:szCs w:val="22"/>
        </w:rPr>
        <w:t>i</w:t>
      </w:r>
      <w:r w:rsidRPr="00ED475A">
        <w:rPr>
          <w:rFonts w:ascii="Palatino Linotype" w:eastAsia="Arial" w:hAnsi="Palatino Linotype" w:cs="Arial"/>
          <w:i/>
          <w:spacing w:val="5"/>
          <w:sz w:val="22"/>
          <w:szCs w:val="22"/>
        </w:rPr>
        <w:t>f</w:t>
      </w:r>
      <w:r w:rsidRPr="00ED475A">
        <w:rPr>
          <w:rFonts w:ascii="Palatino Linotype" w:eastAsia="Arial" w:hAnsi="Palatino Linotype" w:cs="Arial"/>
          <w:i/>
          <w:sz w:val="22"/>
          <w:szCs w:val="22"/>
        </w:rPr>
        <w:t>icac</w:t>
      </w:r>
      <w:r w:rsidRPr="00ED475A">
        <w:rPr>
          <w:rFonts w:ascii="Palatino Linotype" w:eastAsia="Arial" w:hAnsi="Palatino Linotype" w:cs="Arial"/>
          <w:i/>
          <w:spacing w:val="-3"/>
          <w:sz w:val="22"/>
          <w:szCs w:val="22"/>
        </w:rPr>
        <w:t>i</w:t>
      </w:r>
      <w:r w:rsidRPr="00ED475A">
        <w:rPr>
          <w:rFonts w:ascii="Palatino Linotype" w:eastAsia="Arial" w:hAnsi="Palatino Linotype" w:cs="Arial"/>
          <w:i/>
          <w:spacing w:val="1"/>
          <w:sz w:val="22"/>
          <w:szCs w:val="22"/>
        </w:rPr>
        <w:t>ó</w:t>
      </w:r>
      <w:r w:rsidRPr="00ED475A">
        <w:rPr>
          <w:rFonts w:ascii="Palatino Linotype" w:eastAsia="Arial" w:hAnsi="Palatino Linotype" w:cs="Arial"/>
          <w:i/>
          <w:sz w:val="22"/>
          <w:szCs w:val="22"/>
        </w:rPr>
        <w:t>n</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z w:val="22"/>
          <w:szCs w:val="22"/>
        </w:rPr>
        <w:t>o</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z w:val="22"/>
          <w:szCs w:val="22"/>
        </w:rPr>
        <w:t>c</w:t>
      </w:r>
      <w:r w:rsidRPr="00ED475A">
        <w:rPr>
          <w:rFonts w:ascii="Palatino Linotype" w:eastAsia="Arial" w:hAnsi="Palatino Linotype" w:cs="Arial"/>
          <w:i/>
          <w:spacing w:val="-1"/>
          <w:sz w:val="22"/>
          <w:szCs w:val="22"/>
        </w:rPr>
        <w:t>u</w:t>
      </w:r>
      <w:r w:rsidRPr="00ED475A">
        <w:rPr>
          <w:rFonts w:ascii="Palatino Linotype" w:eastAsia="Arial" w:hAnsi="Palatino Linotype" w:cs="Arial"/>
          <w:i/>
          <w:spacing w:val="1"/>
          <w:sz w:val="22"/>
          <w:szCs w:val="22"/>
        </w:rPr>
        <w:t>an</w:t>
      </w:r>
      <w:r w:rsidRPr="00ED475A">
        <w:rPr>
          <w:rFonts w:ascii="Palatino Linotype" w:eastAsia="Arial" w:hAnsi="Palatino Linotype" w:cs="Arial"/>
          <w:i/>
          <w:spacing w:val="-1"/>
          <w:sz w:val="22"/>
          <w:szCs w:val="22"/>
        </w:rPr>
        <w:t>d</w:t>
      </w:r>
      <w:r w:rsidRPr="00ED475A">
        <w:rPr>
          <w:rFonts w:ascii="Palatino Linotype" w:eastAsia="Arial" w:hAnsi="Palatino Linotype" w:cs="Arial"/>
          <w:i/>
          <w:sz w:val="22"/>
          <w:szCs w:val="22"/>
        </w:rPr>
        <w:t>o</w:t>
      </w:r>
      <w:r w:rsidRPr="00ED475A">
        <w:rPr>
          <w:rFonts w:ascii="Palatino Linotype" w:eastAsia="Arial" w:hAnsi="Palatino Linotype" w:cs="Arial"/>
          <w:i/>
          <w:spacing w:val="1"/>
          <w:sz w:val="22"/>
          <w:szCs w:val="22"/>
        </w:rPr>
        <w:t xml:space="preserve"> ha</w:t>
      </w:r>
      <w:r w:rsidRPr="00ED475A">
        <w:rPr>
          <w:rFonts w:ascii="Palatino Linotype" w:eastAsia="Arial" w:hAnsi="Palatino Linotype" w:cs="Arial"/>
          <w:i/>
          <w:spacing w:val="-2"/>
          <w:sz w:val="22"/>
          <w:szCs w:val="22"/>
        </w:rPr>
        <w:t>y</w:t>
      </w:r>
      <w:r w:rsidRPr="00ED475A">
        <w:rPr>
          <w:rFonts w:ascii="Palatino Linotype" w:eastAsia="Arial" w:hAnsi="Palatino Linotype" w:cs="Arial"/>
          <w:i/>
          <w:sz w:val="22"/>
          <w:szCs w:val="22"/>
        </w:rPr>
        <w:t>a</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z w:val="22"/>
          <w:szCs w:val="22"/>
        </w:rPr>
        <w:t>tra</w:t>
      </w:r>
      <w:r w:rsidRPr="00ED475A">
        <w:rPr>
          <w:rFonts w:ascii="Palatino Linotype" w:eastAsia="Arial" w:hAnsi="Palatino Linotype" w:cs="Arial"/>
          <w:i/>
          <w:spacing w:val="-1"/>
          <w:sz w:val="22"/>
          <w:szCs w:val="22"/>
        </w:rPr>
        <w:t>n</w:t>
      </w:r>
      <w:r w:rsidRPr="00ED475A">
        <w:rPr>
          <w:rFonts w:ascii="Palatino Linotype" w:eastAsia="Arial" w:hAnsi="Palatino Linotype" w:cs="Arial"/>
          <w:i/>
          <w:sz w:val="22"/>
          <w:szCs w:val="22"/>
        </w:rPr>
        <w:t>sc</w:t>
      </w:r>
      <w:r w:rsidRPr="00ED475A">
        <w:rPr>
          <w:rFonts w:ascii="Palatino Linotype" w:eastAsia="Arial" w:hAnsi="Palatino Linotype" w:cs="Arial"/>
          <w:i/>
          <w:spacing w:val="1"/>
          <w:sz w:val="22"/>
          <w:szCs w:val="22"/>
        </w:rPr>
        <w:t>u</w:t>
      </w:r>
      <w:r w:rsidRPr="00ED475A">
        <w:rPr>
          <w:rFonts w:ascii="Palatino Linotype" w:eastAsia="Arial" w:hAnsi="Palatino Linotype" w:cs="Arial"/>
          <w:i/>
          <w:sz w:val="22"/>
          <w:szCs w:val="22"/>
        </w:rPr>
        <w:t>r</w:t>
      </w:r>
      <w:r w:rsidRPr="00ED475A">
        <w:rPr>
          <w:rFonts w:ascii="Palatino Linotype" w:eastAsia="Arial" w:hAnsi="Palatino Linotype" w:cs="Arial"/>
          <w:i/>
          <w:spacing w:val="-1"/>
          <w:sz w:val="22"/>
          <w:szCs w:val="22"/>
        </w:rPr>
        <w:t>r</w:t>
      </w:r>
      <w:r w:rsidRPr="00ED475A">
        <w:rPr>
          <w:rFonts w:ascii="Palatino Linotype" w:eastAsia="Arial" w:hAnsi="Palatino Linotype" w:cs="Arial"/>
          <w:i/>
          <w:sz w:val="22"/>
          <w:szCs w:val="22"/>
        </w:rPr>
        <w:t>ido</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 xml:space="preserve">l </w:t>
      </w:r>
      <w:r w:rsidRPr="00ED475A">
        <w:rPr>
          <w:rFonts w:ascii="Palatino Linotype" w:eastAsia="Arial" w:hAnsi="Palatino Linotype" w:cs="Arial"/>
          <w:i/>
          <w:spacing w:val="1"/>
          <w:sz w:val="22"/>
          <w:szCs w:val="22"/>
        </w:rPr>
        <w:t>pe</w:t>
      </w:r>
      <w:r w:rsidRPr="00ED475A">
        <w:rPr>
          <w:rFonts w:ascii="Palatino Linotype" w:eastAsia="Arial" w:hAnsi="Palatino Linotype" w:cs="Arial"/>
          <w:i/>
          <w:sz w:val="22"/>
          <w:szCs w:val="22"/>
        </w:rPr>
        <w:t>r</w:t>
      </w:r>
      <w:r w:rsidRPr="00ED475A">
        <w:rPr>
          <w:rFonts w:ascii="Palatino Linotype" w:eastAsia="Arial" w:hAnsi="Palatino Linotype" w:cs="Arial"/>
          <w:i/>
          <w:spacing w:val="-1"/>
          <w:sz w:val="22"/>
          <w:szCs w:val="22"/>
        </w:rPr>
        <w:t>i</w:t>
      </w:r>
      <w:r w:rsidRPr="00ED475A">
        <w:rPr>
          <w:rFonts w:ascii="Palatino Linotype" w:eastAsia="Arial" w:hAnsi="Palatino Linotype" w:cs="Arial"/>
          <w:i/>
          <w:spacing w:val="1"/>
          <w:sz w:val="22"/>
          <w:szCs w:val="22"/>
        </w:rPr>
        <w:t>o</w:t>
      </w:r>
      <w:r w:rsidRPr="00ED475A">
        <w:rPr>
          <w:rFonts w:ascii="Palatino Linotype" w:eastAsia="Arial" w:hAnsi="Palatino Linotype" w:cs="Arial"/>
          <w:i/>
          <w:spacing w:val="-1"/>
          <w:sz w:val="22"/>
          <w:szCs w:val="22"/>
        </w:rPr>
        <w:t>d</w:t>
      </w:r>
      <w:r w:rsidRPr="00ED475A">
        <w:rPr>
          <w:rFonts w:ascii="Palatino Linotype" w:eastAsia="Arial" w:hAnsi="Palatino Linotype" w:cs="Arial"/>
          <w:i/>
          <w:sz w:val="22"/>
          <w:szCs w:val="22"/>
        </w:rPr>
        <w:t>o</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pacing w:val="-1"/>
          <w:sz w:val="22"/>
          <w:szCs w:val="22"/>
        </w:rPr>
        <w:t>d</w:t>
      </w:r>
      <w:r w:rsidRPr="00ED475A">
        <w:rPr>
          <w:rFonts w:ascii="Palatino Linotype" w:eastAsia="Arial" w:hAnsi="Palatino Linotype" w:cs="Arial"/>
          <w:i/>
          <w:sz w:val="22"/>
          <w:szCs w:val="22"/>
        </w:rPr>
        <w:t>e</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z w:val="22"/>
          <w:szCs w:val="22"/>
        </w:rPr>
        <w:t>res</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r</w:t>
      </w:r>
      <w:r w:rsidRPr="00ED475A">
        <w:rPr>
          <w:rFonts w:ascii="Palatino Linotype" w:eastAsia="Arial" w:hAnsi="Palatino Linotype" w:cs="Arial"/>
          <w:i/>
          <w:spacing w:val="-3"/>
          <w:sz w:val="22"/>
          <w:szCs w:val="22"/>
        </w:rPr>
        <w:t>v</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z w:val="22"/>
          <w:szCs w:val="22"/>
        </w:rPr>
        <w:t>S</w:t>
      </w:r>
      <w:r w:rsidRPr="00ED475A">
        <w:rPr>
          <w:rFonts w:ascii="Palatino Linotype" w:eastAsia="Arial" w:hAnsi="Palatino Linotype" w:cs="Arial"/>
          <w:i/>
          <w:spacing w:val="1"/>
          <w:sz w:val="22"/>
          <w:szCs w:val="22"/>
        </w:rPr>
        <w:t>e</w:t>
      </w:r>
      <w:r w:rsidRPr="00ED475A">
        <w:rPr>
          <w:rFonts w:ascii="Palatino Linotype" w:eastAsia="Arial" w:hAnsi="Palatino Linotype" w:cs="Arial"/>
          <w:i/>
          <w:spacing w:val="-1"/>
          <w:sz w:val="22"/>
          <w:szCs w:val="22"/>
        </w:rPr>
        <w:t>gú</w:t>
      </w:r>
      <w:r w:rsidRPr="00ED475A">
        <w:rPr>
          <w:rFonts w:ascii="Palatino Linotype" w:eastAsia="Arial" w:hAnsi="Palatino Linotype" w:cs="Arial"/>
          <w:i/>
          <w:sz w:val="22"/>
          <w:szCs w:val="22"/>
        </w:rPr>
        <w:t>n se</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pacing w:val="1"/>
          <w:sz w:val="22"/>
          <w:szCs w:val="22"/>
        </w:rPr>
        <w:t>ad</w:t>
      </w:r>
      <w:r w:rsidRPr="00ED475A">
        <w:rPr>
          <w:rFonts w:ascii="Palatino Linotype" w:eastAsia="Arial" w:hAnsi="Palatino Linotype" w:cs="Arial"/>
          <w:i/>
          <w:spacing w:val="-2"/>
          <w:sz w:val="22"/>
          <w:szCs w:val="22"/>
        </w:rPr>
        <w:t>v</w:t>
      </w:r>
      <w:r w:rsidRPr="00ED475A">
        <w:rPr>
          <w:rFonts w:ascii="Palatino Linotype" w:eastAsia="Arial" w:hAnsi="Palatino Linotype" w:cs="Arial"/>
          <w:i/>
          <w:sz w:val="22"/>
          <w:szCs w:val="22"/>
        </w:rPr>
        <w:t>iert</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z w:val="22"/>
          <w:szCs w:val="22"/>
        </w:rPr>
        <w:t>la</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pacing w:val="-1"/>
          <w:sz w:val="22"/>
          <w:szCs w:val="22"/>
        </w:rPr>
        <w:t>L</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y</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z w:val="22"/>
          <w:szCs w:val="22"/>
        </w:rPr>
        <w:t>F</w:t>
      </w:r>
      <w:r w:rsidRPr="00ED475A">
        <w:rPr>
          <w:rFonts w:ascii="Palatino Linotype" w:eastAsia="Arial" w:hAnsi="Palatino Linotype" w:cs="Arial"/>
          <w:i/>
          <w:spacing w:val="-2"/>
          <w:sz w:val="22"/>
          <w:szCs w:val="22"/>
        </w:rPr>
        <w:t>e</w:t>
      </w:r>
      <w:r w:rsidRPr="00ED475A">
        <w:rPr>
          <w:rFonts w:ascii="Palatino Linotype" w:eastAsia="Arial" w:hAnsi="Palatino Linotype" w:cs="Arial"/>
          <w:i/>
          <w:spacing w:val="1"/>
          <w:sz w:val="22"/>
          <w:szCs w:val="22"/>
        </w:rPr>
        <w:t>de</w:t>
      </w:r>
      <w:r w:rsidRPr="00ED475A">
        <w:rPr>
          <w:rFonts w:ascii="Palatino Linotype" w:eastAsia="Arial" w:hAnsi="Palatino Linotype" w:cs="Arial"/>
          <w:i/>
          <w:sz w:val="22"/>
          <w:szCs w:val="22"/>
        </w:rPr>
        <w:t>ral</w:t>
      </w:r>
      <w:r w:rsidRPr="00ED475A">
        <w:rPr>
          <w:rFonts w:ascii="Palatino Linotype" w:eastAsia="Arial" w:hAnsi="Palatino Linotype" w:cs="Arial"/>
          <w:i/>
          <w:spacing w:val="1"/>
          <w:sz w:val="22"/>
          <w:szCs w:val="22"/>
        </w:rPr>
        <w:t xml:space="preserve"> d</w:t>
      </w:r>
      <w:r w:rsidRPr="00ED475A">
        <w:rPr>
          <w:rFonts w:ascii="Palatino Linotype" w:eastAsia="Arial" w:hAnsi="Palatino Linotype" w:cs="Arial"/>
          <w:i/>
          <w:sz w:val="22"/>
          <w:szCs w:val="22"/>
        </w:rPr>
        <w:t>e</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z w:val="22"/>
          <w:szCs w:val="22"/>
        </w:rPr>
        <w:t>T</w:t>
      </w:r>
      <w:r w:rsidRPr="00ED475A">
        <w:rPr>
          <w:rFonts w:ascii="Palatino Linotype" w:eastAsia="Arial" w:hAnsi="Palatino Linotype" w:cs="Arial"/>
          <w:i/>
          <w:spacing w:val="-1"/>
          <w:sz w:val="22"/>
          <w:szCs w:val="22"/>
        </w:rPr>
        <w:t>ra</w:t>
      </w:r>
      <w:r w:rsidRPr="00ED475A">
        <w:rPr>
          <w:rFonts w:ascii="Palatino Linotype" w:eastAsia="Arial" w:hAnsi="Palatino Linotype" w:cs="Arial"/>
          <w:i/>
          <w:spacing w:val="1"/>
          <w:sz w:val="22"/>
          <w:szCs w:val="22"/>
        </w:rPr>
        <w:t>n</w:t>
      </w:r>
      <w:r w:rsidRPr="00ED475A">
        <w:rPr>
          <w:rFonts w:ascii="Palatino Linotype" w:eastAsia="Arial" w:hAnsi="Palatino Linotype" w:cs="Arial"/>
          <w:i/>
          <w:sz w:val="22"/>
          <w:szCs w:val="22"/>
        </w:rPr>
        <w:t>s</w:t>
      </w:r>
      <w:r w:rsidRPr="00ED475A">
        <w:rPr>
          <w:rFonts w:ascii="Palatino Linotype" w:eastAsia="Arial" w:hAnsi="Palatino Linotype" w:cs="Arial"/>
          <w:i/>
          <w:spacing w:val="-1"/>
          <w:sz w:val="22"/>
          <w:szCs w:val="22"/>
        </w:rPr>
        <w:t>p</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re</w:t>
      </w:r>
      <w:r w:rsidRPr="00ED475A">
        <w:rPr>
          <w:rFonts w:ascii="Palatino Linotype" w:eastAsia="Arial" w:hAnsi="Palatino Linotype" w:cs="Arial"/>
          <w:i/>
          <w:spacing w:val="1"/>
          <w:sz w:val="22"/>
          <w:szCs w:val="22"/>
        </w:rPr>
        <w:t>n</w:t>
      </w:r>
      <w:r w:rsidRPr="00ED475A">
        <w:rPr>
          <w:rFonts w:ascii="Palatino Linotype" w:eastAsia="Arial" w:hAnsi="Palatino Linotype" w:cs="Arial"/>
          <w:i/>
          <w:sz w:val="22"/>
          <w:szCs w:val="22"/>
        </w:rPr>
        <w:t>c</w:t>
      </w:r>
      <w:r w:rsidRPr="00ED475A">
        <w:rPr>
          <w:rFonts w:ascii="Palatino Linotype" w:eastAsia="Arial" w:hAnsi="Palatino Linotype" w:cs="Arial"/>
          <w:i/>
          <w:spacing w:val="-3"/>
          <w:sz w:val="22"/>
          <w:szCs w:val="22"/>
        </w:rPr>
        <w:t>i</w:t>
      </w:r>
      <w:r w:rsidRPr="00ED475A">
        <w:rPr>
          <w:rFonts w:ascii="Palatino Linotype" w:eastAsia="Arial" w:hAnsi="Palatino Linotype" w:cs="Arial"/>
          <w:i/>
          <w:sz w:val="22"/>
          <w:szCs w:val="22"/>
        </w:rPr>
        <w:t>a</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z w:val="22"/>
          <w:szCs w:val="22"/>
        </w:rPr>
        <w:t>y</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z w:val="22"/>
          <w:szCs w:val="22"/>
        </w:rPr>
        <w:t>Acc</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so a</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z w:val="22"/>
          <w:szCs w:val="22"/>
        </w:rPr>
        <w:t>la</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pacing w:val="-2"/>
          <w:sz w:val="22"/>
          <w:szCs w:val="22"/>
        </w:rPr>
        <w:t>I</w:t>
      </w:r>
      <w:r w:rsidRPr="00ED475A">
        <w:rPr>
          <w:rFonts w:ascii="Palatino Linotype" w:eastAsia="Arial" w:hAnsi="Palatino Linotype" w:cs="Arial"/>
          <w:i/>
          <w:spacing w:val="1"/>
          <w:sz w:val="22"/>
          <w:szCs w:val="22"/>
        </w:rPr>
        <w:t>n</w:t>
      </w:r>
      <w:r w:rsidRPr="00ED475A">
        <w:rPr>
          <w:rFonts w:ascii="Palatino Linotype" w:eastAsia="Arial" w:hAnsi="Palatino Linotype" w:cs="Arial"/>
          <w:i/>
          <w:sz w:val="22"/>
          <w:szCs w:val="22"/>
        </w:rPr>
        <w:t>f</w:t>
      </w:r>
      <w:r w:rsidRPr="00ED475A">
        <w:rPr>
          <w:rFonts w:ascii="Palatino Linotype" w:eastAsia="Arial" w:hAnsi="Palatino Linotype" w:cs="Arial"/>
          <w:i/>
          <w:spacing w:val="1"/>
          <w:sz w:val="22"/>
          <w:szCs w:val="22"/>
        </w:rPr>
        <w:t>o</w:t>
      </w:r>
      <w:r w:rsidRPr="00ED475A">
        <w:rPr>
          <w:rFonts w:ascii="Palatino Linotype" w:eastAsia="Arial" w:hAnsi="Palatino Linotype" w:cs="Arial"/>
          <w:i/>
          <w:spacing w:val="-3"/>
          <w:sz w:val="22"/>
          <w:szCs w:val="22"/>
        </w:rPr>
        <w:t>rm</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ción</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z w:val="22"/>
          <w:szCs w:val="22"/>
        </w:rPr>
        <w:t>P</w:t>
      </w:r>
      <w:r w:rsidRPr="00ED475A">
        <w:rPr>
          <w:rFonts w:ascii="Palatino Linotype" w:eastAsia="Arial" w:hAnsi="Palatino Linotype" w:cs="Arial"/>
          <w:i/>
          <w:spacing w:val="1"/>
          <w:sz w:val="22"/>
          <w:szCs w:val="22"/>
        </w:rPr>
        <w:t>úb</w:t>
      </w:r>
      <w:r w:rsidRPr="00ED475A">
        <w:rPr>
          <w:rFonts w:ascii="Palatino Linotype" w:eastAsia="Arial" w:hAnsi="Palatino Linotype" w:cs="Arial"/>
          <w:i/>
          <w:sz w:val="22"/>
          <w:szCs w:val="22"/>
        </w:rPr>
        <w:t>l</w:t>
      </w:r>
      <w:r w:rsidRPr="00ED475A">
        <w:rPr>
          <w:rFonts w:ascii="Palatino Linotype" w:eastAsia="Arial" w:hAnsi="Palatino Linotype" w:cs="Arial"/>
          <w:i/>
          <w:spacing w:val="-1"/>
          <w:sz w:val="22"/>
          <w:szCs w:val="22"/>
        </w:rPr>
        <w:t>i</w:t>
      </w:r>
      <w:r w:rsidRPr="00ED475A">
        <w:rPr>
          <w:rFonts w:ascii="Palatino Linotype" w:eastAsia="Arial" w:hAnsi="Palatino Linotype" w:cs="Arial"/>
          <w:i/>
          <w:sz w:val="22"/>
          <w:szCs w:val="22"/>
        </w:rPr>
        <w:t>ca G</w:t>
      </w:r>
      <w:r w:rsidRPr="00ED475A">
        <w:rPr>
          <w:rFonts w:ascii="Palatino Linotype" w:eastAsia="Arial" w:hAnsi="Palatino Linotype" w:cs="Arial"/>
          <w:i/>
          <w:spacing w:val="1"/>
          <w:sz w:val="22"/>
          <w:szCs w:val="22"/>
        </w:rPr>
        <w:t>ube</w:t>
      </w:r>
      <w:r w:rsidRPr="00ED475A">
        <w:rPr>
          <w:rFonts w:ascii="Palatino Linotype" w:eastAsia="Arial" w:hAnsi="Palatino Linotype" w:cs="Arial"/>
          <w:i/>
          <w:sz w:val="22"/>
          <w:szCs w:val="22"/>
        </w:rPr>
        <w:t>r</w:t>
      </w:r>
      <w:r w:rsidRPr="00ED475A">
        <w:rPr>
          <w:rFonts w:ascii="Palatino Linotype" w:eastAsia="Arial" w:hAnsi="Palatino Linotype" w:cs="Arial"/>
          <w:i/>
          <w:spacing w:val="-2"/>
          <w:sz w:val="22"/>
          <w:szCs w:val="22"/>
        </w:rPr>
        <w:t>n</w:t>
      </w:r>
      <w:r w:rsidRPr="00ED475A">
        <w:rPr>
          <w:rFonts w:ascii="Palatino Linotype" w:eastAsia="Arial" w:hAnsi="Palatino Linotype" w:cs="Arial"/>
          <w:i/>
          <w:spacing w:val="1"/>
          <w:sz w:val="22"/>
          <w:szCs w:val="22"/>
        </w:rPr>
        <w:t>a</w:t>
      </w:r>
      <w:r w:rsidRPr="00ED475A">
        <w:rPr>
          <w:rFonts w:ascii="Palatino Linotype" w:eastAsia="Arial" w:hAnsi="Palatino Linotype" w:cs="Arial"/>
          <w:i/>
          <w:spacing w:val="-3"/>
          <w:sz w:val="22"/>
          <w:szCs w:val="22"/>
        </w:rPr>
        <w:t>m</w:t>
      </w:r>
      <w:r w:rsidRPr="00ED475A">
        <w:rPr>
          <w:rFonts w:ascii="Palatino Linotype" w:eastAsia="Arial" w:hAnsi="Palatino Linotype" w:cs="Arial"/>
          <w:i/>
          <w:spacing w:val="1"/>
          <w:sz w:val="22"/>
          <w:szCs w:val="22"/>
        </w:rPr>
        <w:t>en</w:t>
      </w:r>
      <w:r w:rsidRPr="00ED475A">
        <w:rPr>
          <w:rFonts w:ascii="Palatino Linotype" w:eastAsia="Arial" w:hAnsi="Palatino Linotype" w:cs="Arial"/>
          <w:i/>
          <w:sz w:val="22"/>
          <w:szCs w:val="22"/>
        </w:rPr>
        <w:t>t</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l</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pacing w:val="-1"/>
          <w:sz w:val="22"/>
          <w:szCs w:val="22"/>
        </w:rPr>
        <w:t>n</w:t>
      </w:r>
      <w:r w:rsidRPr="00ED475A">
        <w:rPr>
          <w:rFonts w:ascii="Palatino Linotype" w:eastAsia="Arial" w:hAnsi="Palatino Linotype" w:cs="Arial"/>
          <w:i/>
          <w:sz w:val="22"/>
          <w:szCs w:val="22"/>
        </w:rPr>
        <w:t>o</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st</w:t>
      </w:r>
      <w:r w:rsidRPr="00ED475A">
        <w:rPr>
          <w:rFonts w:ascii="Palatino Linotype" w:eastAsia="Arial" w:hAnsi="Palatino Linotype" w:cs="Arial"/>
          <w:i/>
          <w:spacing w:val="1"/>
          <w:sz w:val="22"/>
          <w:szCs w:val="22"/>
        </w:rPr>
        <w:t>ab</w:t>
      </w:r>
      <w:r w:rsidRPr="00ED475A">
        <w:rPr>
          <w:rFonts w:ascii="Palatino Linotype" w:eastAsia="Arial" w:hAnsi="Palatino Linotype" w:cs="Arial"/>
          <w:i/>
          <w:sz w:val="22"/>
          <w:szCs w:val="22"/>
        </w:rPr>
        <w:t>le</w:t>
      </w:r>
      <w:r w:rsidRPr="00ED475A">
        <w:rPr>
          <w:rFonts w:ascii="Palatino Linotype" w:eastAsia="Arial" w:hAnsi="Palatino Linotype" w:cs="Arial"/>
          <w:i/>
          <w:spacing w:val="-2"/>
          <w:sz w:val="22"/>
          <w:szCs w:val="22"/>
        </w:rPr>
        <w:t>c</w:t>
      </w:r>
      <w:r w:rsidRPr="00ED475A">
        <w:rPr>
          <w:rFonts w:ascii="Palatino Linotype" w:eastAsia="Arial" w:hAnsi="Palatino Linotype" w:cs="Arial"/>
          <w:i/>
          <w:sz w:val="22"/>
          <w:szCs w:val="22"/>
        </w:rPr>
        <w:t>e</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pacing w:val="1"/>
          <w:sz w:val="22"/>
          <w:szCs w:val="22"/>
        </w:rPr>
        <w:t>n</w:t>
      </w:r>
      <w:r w:rsidRPr="00ED475A">
        <w:rPr>
          <w:rFonts w:ascii="Palatino Linotype" w:eastAsia="Arial" w:hAnsi="Palatino Linotype" w:cs="Arial"/>
          <w:i/>
          <w:sz w:val="22"/>
          <w:szCs w:val="22"/>
        </w:rPr>
        <w:t>in</w:t>
      </w:r>
      <w:r w:rsidRPr="00ED475A">
        <w:rPr>
          <w:rFonts w:ascii="Palatino Linotype" w:eastAsia="Arial" w:hAnsi="Palatino Linotype" w:cs="Arial"/>
          <w:i/>
          <w:spacing w:val="-1"/>
          <w:sz w:val="22"/>
          <w:szCs w:val="22"/>
        </w:rPr>
        <w:t>g</w:t>
      </w:r>
      <w:r w:rsidRPr="00ED475A">
        <w:rPr>
          <w:rFonts w:ascii="Palatino Linotype" w:eastAsia="Arial" w:hAnsi="Palatino Linotype" w:cs="Arial"/>
          <w:i/>
          <w:spacing w:val="1"/>
          <w:sz w:val="22"/>
          <w:szCs w:val="22"/>
        </w:rPr>
        <w:t>ú</w:t>
      </w:r>
      <w:r w:rsidRPr="00ED475A">
        <w:rPr>
          <w:rFonts w:ascii="Palatino Linotype" w:eastAsia="Arial" w:hAnsi="Palatino Linotype" w:cs="Arial"/>
          <w:i/>
          <w:sz w:val="22"/>
          <w:szCs w:val="22"/>
        </w:rPr>
        <w:t>n c</w:t>
      </w:r>
      <w:r w:rsidRPr="00ED475A">
        <w:rPr>
          <w:rFonts w:ascii="Palatino Linotype" w:eastAsia="Arial" w:hAnsi="Palatino Linotype" w:cs="Arial"/>
          <w:i/>
          <w:spacing w:val="1"/>
          <w:sz w:val="22"/>
          <w:szCs w:val="22"/>
        </w:rPr>
        <w:t>a</w:t>
      </w:r>
      <w:r w:rsidRPr="00ED475A">
        <w:rPr>
          <w:rFonts w:ascii="Palatino Linotype" w:eastAsia="Arial" w:hAnsi="Palatino Linotype" w:cs="Arial"/>
          <w:i/>
          <w:spacing w:val="-2"/>
          <w:sz w:val="22"/>
          <w:szCs w:val="22"/>
        </w:rPr>
        <w:t>s</w:t>
      </w:r>
      <w:r w:rsidRPr="00ED475A">
        <w:rPr>
          <w:rFonts w:ascii="Palatino Linotype" w:eastAsia="Arial" w:hAnsi="Palatino Linotype" w:cs="Arial"/>
          <w:i/>
          <w:sz w:val="22"/>
          <w:szCs w:val="22"/>
        </w:rPr>
        <w:t>o</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pacing w:val="1"/>
          <w:sz w:val="22"/>
          <w:szCs w:val="22"/>
        </w:rPr>
        <w:t>d</w:t>
      </w:r>
      <w:r w:rsidRPr="00ED475A">
        <w:rPr>
          <w:rFonts w:ascii="Palatino Linotype" w:eastAsia="Arial" w:hAnsi="Palatino Linotype" w:cs="Arial"/>
          <w:i/>
          <w:sz w:val="22"/>
          <w:szCs w:val="22"/>
        </w:rPr>
        <w:t xml:space="preserve">e </w:t>
      </w:r>
      <w:r w:rsidRPr="00ED475A">
        <w:rPr>
          <w:rFonts w:ascii="Palatino Linotype" w:eastAsia="Arial" w:hAnsi="Palatino Linotype" w:cs="Arial"/>
          <w:i/>
          <w:spacing w:val="1"/>
          <w:sz w:val="22"/>
          <w:szCs w:val="22"/>
        </w:rPr>
        <w:t>e</w:t>
      </w:r>
      <w:r w:rsidRPr="00ED475A">
        <w:rPr>
          <w:rFonts w:ascii="Palatino Linotype" w:eastAsia="Arial" w:hAnsi="Palatino Linotype" w:cs="Arial"/>
          <w:i/>
          <w:spacing w:val="-2"/>
          <w:sz w:val="22"/>
          <w:szCs w:val="22"/>
        </w:rPr>
        <w:t>x</w:t>
      </w:r>
      <w:r w:rsidRPr="00ED475A">
        <w:rPr>
          <w:rFonts w:ascii="Palatino Linotype" w:eastAsia="Arial" w:hAnsi="Palatino Linotype" w:cs="Arial"/>
          <w:i/>
          <w:sz w:val="22"/>
          <w:szCs w:val="22"/>
        </w:rPr>
        <w:t>c</w:t>
      </w:r>
      <w:r w:rsidRPr="00ED475A">
        <w:rPr>
          <w:rFonts w:ascii="Palatino Linotype" w:eastAsia="Arial" w:hAnsi="Palatino Linotype" w:cs="Arial"/>
          <w:i/>
          <w:spacing w:val="1"/>
          <w:sz w:val="22"/>
          <w:szCs w:val="22"/>
        </w:rPr>
        <w:t>ep</w:t>
      </w:r>
      <w:r w:rsidRPr="00ED475A">
        <w:rPr>
          <w:rFonts w:ascii="Palatino Linotype" w:eastAsia="Arial" w:hAnsi="Palatino Linotype" w:cs="Arial"/>
          <w:i/>
          <w:sz w:val="22"/>
          <w:szCs w:val="22"/>
        </w:rPr>
        <w:t>ción</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pacing w:val="-1"/>
          <w:sz w:val="22"/>
          <w:szCs w:val="22"/>
        </w:rPr>
        <w:t>qu</w:t>
      </w:r>
      <w:r w:rsidRPr="00ED475A">
        <w:rPr>
          <w:rFonts w:ascii="Palatino Linotype" w:eastAsia="Arial" w:hAnsi="Palatino Linotype" w:cs="Arial"/>
          <w:i/>
          <w:sz w:val="22"/>
          <w:szCs w:val="22"/>
        </w:rPr>
        <w:t xml:space="preserve">e </w:t>
      </w:r>
      <w:r w:rsidRPr="00ED475A">
        <w:rPr>
          <w:rFonts w:ascii="Palatino Linotype" w:eastAsia="Arial" w:hAnsi="Palatino Linotype" w:cs="Arial"/>
          <w:i/>
          <w:spacing w:val="1"/>
          <w:sz w:val="22"/>
          <w:szCs w:val="22"/>
        </w:rPr>
        <w:t>pe</w:t>
      </w:r>
      <w:r w:rsidRPr="00ED475A">
        <w:rPr>
          <w:rFonts w:ascii="Palatino Linotype" w:eastAsia="Arial" w:hAnsi="Palatino Linotype" w:cs="Arial"/>
          <w:i/>
          <w:sz w:val="22"/>
          <w:szCs w:val="22"/>
        </w:rPr>
        <w:t>r</w:t>
      </w:r>
      <w:r w:rsidRPr="00ED475A">
        <w:rPr>
          <w:rFonts w:ascii="Palatino Linotype" w:eastAsia="Arial" w:hAnsi="Palatino Linotype" w:cs="Arial"/>
          <w:i/>
          <w:spacing w:val="1"/>
          <w:sz w:val="22"/>
          <w:szCs w:val="22"/>
        </w:rPr>
        <w:t>m</w:t>
      </w:r>
      <w:r w:rsidRPr="00ED475A">
        <w:rPr>
          <w:rFonts w:ascii="Palatino Linotype" w:eastAsia="Arial" w:hAnsi="Palatino Linotype" w:cs="Arial"/>
          <w:i/>
          <w:sz w:val="22"/>
          <w:szCs w:val="22"/>
        </w:rPr>
        <w:t>i</w:t>
      </w:r>
      <w:r w:rsidRPr="00ED475A">
        <w:rPr>
          <w:rFonts w:ascii="Palatino Linotype" w:eastAsia="Arial" w:hAnsi="Palatino Linotype" w:cs="Arial"/>
          <w:i/>
          <w:spacing w:val="-2"/>
          <w:sz w:val="22"/>
          <w:szCs w:val="22"/>
        </w:rPr>
        <w:t>t</w:t>
      </w:r>
      <w:r w:rsidRPr="00ED475A">
        <w:rPr>
          <w:rFonts w:ascii="Palatino Linotype" w:eastAsia="Arial" w:hAnsi="Palatino Linotype" w:cs="Arial"/>
          <w:i/>
          <w:sz w:val="22"/>
          <w:szCs w:val="22"/>
        </w:rPr>
        <w:t>a</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z w:val="22"/>
          <w:szCs w:val="22"/>
        </w:rPr>
        <w:t xml:space="preserve">a las </w:t>
      </w:r>
      <w:r w:rsidRPr="00ED475A">
        <w:rPr>
          <w:rFonts w:ascii="Palatino Linotype" w:eastAsia="Arial" w:hAnsi="Palatino Linotype" w:cs="Arial"/>
          <w:i/>
          <w:spacing w:val="1"/>
          <w:sz w:val="22"/>
          <w:szCs w:val="22"/>
        </w:rPr>
        <w:t>de</w:t>
      </w:r>
      <w:r w:rsidRPr="00ED475A">
        <w:rPr>
          <w:rFonts w:ascii="Palatino Linotype" w:eastAsia="Arial" w:hAnsi="Palatino Linotype" w:cs="Arial"/>
          <w:i/>
          <w:spacing w:val="-1"/>
          <w:sz w:val="22"/>
          <w:szCs w:val="22"/>
        </w:rPr>
        <w:t>p</w:t>
      </w:r>
      <w:r w:rsidRPr="00ED475A">
        <w:rPr>
          <w:rFonts w:ascii="Palatino Linotype" w:eastAsia="Arial" w:hAnsi="Palatino Linotype" w:cs="Arial"/>
          <w:i/>
          <w:spacing w:val="1"/>
          <w:sz w:val="22"/>
          <w:szCs w:val="22"/>
        </w:rPr>
        <w:t>en</w:t>
      </w:r>
      <w:r w:rsidRPr="00ED475A">
        <w:rPr>
          <w:rFonts w:ascii="Palatino Linotype" w:eastAsia="Arial" w:hAnsi="Palatino Linotype" w:cs="Arial"/>
          <w:i/>
          <w:spacing w:val="-1"/>
          <w:sz w:val="22"/>
          <w:szCs w:val="22"/>
        </w:rPr>
        <w:t>d</w:t>
      </w:r>
      <w:r w:rsidRPr="00ED475A">
        <w:rPr>
          <w:rFonts w:ascii="Palatino Linotype" w:eastAsia="Arial" w:hAnsi="Palatino Linotype" w:cs="Arial"/>
          <w:i/>
          <w:spacing w:val="1"/>
          <w:sz w:val="22"/>
          <w:szCs w:val="22"/>
        </w:rPr>
        <w:t>en</w:t>
      </w:r>
      <w:r w:rsidRPr="00ED475A">
        <w:rPr>
          <w:rFonts w:ascii="Palatino Linotype" w:eastAsia="Arial" w:hAnsi="Palatino Linotype" w:cs="Arial"/>
          <w:i/>
          <w:sz w:val="22"/>
          <w:szCs w:val="22"/>
        </w:rPr>
        <w:t>cias</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z w:val="22"/>
          <w:szCs w:val="22"/>
        </w:rPr>
        <w:t xml:space="preserve">y </w:t>
      </w:r>
      <w:r w:rsidRPr="00ED475A">
        <w:rPr>
          <w:rFonts w:ascii="Palatino Linotype" w:eastAsia="Arial" w:hAnsi="Palatino Linotype" w:cs="Arial"/>
          <w:i/>
          <w:spacing w:val="1"/>
          <w:sz w:val="22"/>
          <w:szCs w:val="22"/>
        </w:rPr>
        <w:t>en</w:t>
      </w:r>
      <w:r w:rsidRPr="00ED475A">
        <w:rPr>
          <w:rFonts w:ascii="Palatino Linotype" w:eastAsia="Arial" w:hAnsi="Palatino Linotype" w:cs="Arial"/>
          <w:i/>
          <w:sz w:val="22"/>
          <w:szCs w:val="22"/>
        </w:rPr>
        <w:t>ti</w:t>
      </w:r>
      <w:r w:rsidRPr="00ED475A">
        <w:rPr>
          <w:rFonts w:ascii="Palatino Linotype" w:eastAsia="Arial" w:hAnsi="Palatino Linotype" w:cs="Arial"/>
          <w:i/>
          <w:spacing w:val="-1"/>
          <w:sz w:val="22"/>
          <w:szCs w:val="22"/>
        </w:rPr>
        <w:t>d</w:t>
      </w:r>
      <w:r w:rsidRPr="00ED475A">
        <w:rPr>
          <w:rFonts w:ascii="Palatino Linotype" w:eastAsia="Arial" w:hAnsi="Palatino Linotype" w:cs="Arial"/>
          <w:i/>
          <w:spacing w:val="1"/>
          <w:sz w:val="22"/>
          <w:szCs w:val="22"/>
        </w:rPr>
        <w:t>ade</w:t>
      </w:r>
      <w:r w:rsidRPr="00ED475A">
        <w:rPr>
          <w:rFonts w:ascii="Palatino Linotype" w:eastAsia="Arial" w:hAnsi="Palatino Linotype" w:cs="Arial"/>
          <w:i/>
          <w:sz w:val="22"/>
          <w:szCs w:val="22"/>
        </w:rPr>
        <w:t>s</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pacing w:val="-1"/>
          <w:sz w:val="22"/>
          <w:szCs w:val="22"/>
        </w:rPr>
        <w:t>n</w:t>
      </w:r>
      <w:r w:rsidRPr="00ED475A">
        <w:rPr>
          <w:rFonts w:ascii="Palatino Linotype" w:eastAsia="Arial" w:hAnsi="Palatino Linotype" w:cs="Arial"/>
          <w:i/>
          <w:sz w:val="22"/>
          <w:szCs w:val="22"/>
        </w:rPr>
        <w:t>o</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st</w:t>
      </w:r>
      <w:r w:rsidRPr="00ED475A">
        <w:rPr>
          <w:rFonts w:ascii="Palatino Linotype" w:eastAsia="Arial" w:hAnsi="Palatino Linotype" w:cs="Arial"/>
          <w:i/>
          <w:spacing w:val="-1"/>
          <w:sz w:val="22"/>
          <w:szCs w:val="22"/>
        </w:rPr>
        <w:t>a</w:t>
      </w:r>
      <w:r w:rsidRPr="00ED475A">
        <w:rPr>
          <w:rFonts w:ascii="Palatino Linotype" w:eastAsia="Arial" w:hAnsi="Palatino Linotype" w:cs="Arial"/>
          <w:i/>
          <w:spacing w:val="1"/>
          <w:sz w:val="22"/>
          <w:szCs w:val="22"/>
        </w:rPr>
        <w:t>b</w:t>
      </w:r>
      <w:r w:rsidRPr="00ED475A">
        <w:rPr>
          <w:rFonts w:ascii="Palatino Linotype" w:eastAsia="Arial" w:hAnsi="Palatino Linotype" w:cs="Arial"/>
          <w:i/>
          <w:sz w:val="22"/>
          <w:szCs w:val="22"/>
        </w:rPr>
        <w:t>lec</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r</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pacing w:val="-1"/>
          <w:sz w:val="22"/>
          <w:szCs w:val="22"/>
        </w:rPr>
        <w:t>u</w:t>
      </w:r>
      <w:r w:rsidRPr="00ED475A">
        <w:rPr>
          <w:rFonts w:ascii="Palatino Linotype" w:eastAsia="Arial" w:hAnsi="Palatino Linotype" w:cs="Arial"/>
          <w:i/>
          <w:sz w:val="22"/>
          <w:szCs w:val="22"/>
        </w:rPr>
        <w:t>n</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pacing w:val="7"/>
          <w:sz w:val="22"/>
          <w:szCs w:val="22"/>
        </w:rPr>
        <w:t>p</w:t>
      </w:r>
      <w:r w:rsidRPr="00ED475A">
        <w:rPr>
          <w:rFonts w:ascii="Palatino Linotype" w:eastAsia="Arial" w:hAnsi="Palatino Linotype" w:cs="Arial"/>
          <w:i/>
          <w:sz w:val="22"/>
          <w:szCs w:val="22"/>
        </w:rPr>
        <w:t>la</w:t>
      </w:r>
      <w:r w:rsidRPr="00ED475A">
        <w:rPr>
          <w:rFonts w:ascii="Palatino Linotype" w:eastAsia="Arial" w:hAnsi="Palatino Linotype" w:cs="Arial"/>
          <w:i/>
          <w:spacing w:val="-2"/>
          <w:sz w:val="22"/>
          <w:szCs w:val="22"/>
        </w:rPr>
        <w:t>z</w:t>
      </w:r>
      <w:r w:rsidRPr="00ED475A">
        <w:rPr>
          <w:rFonts w:ascii="Palatino Linotype" w:eastAsia="Arial" w:hAnsi="Palatino Linotype" w:cs="Arial"/>
          <w:i/>
          <w:sz w:val="22"/>
          <w:szCs w:val="22"/>
        </w:rPr>
        <w:t>o</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l</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z w:val="22"/>
          <w:szCs w:val="22"/>
        </w:rPr>
        <w:t>clasi</w:t>
      </w:r>
      <w:r w:rsidRPr="00ED475A">
        <w:rPr>
          <w:rFonts w:ascii="Palatino Linotype" w:eastAsia="Arial" w:hAnsi="Palatino Linotype" w:cs="Arial"/>
          <w:i/>
          <w:spacing w:val="3"/>
          <w:sz w:val="22"/>
          <w:szCs w:val="22"/>
        </w:rPr>
        <w:t>f</w:t>
      </w:r>
      <w:r w:rsidRPr="00ED475A">
        <w:rPr>
          <w:rFonts w:ascii="Palatino Linotype" w:eastAsia="Arial" w:hAnsi="Palatino Linotype" w:cs="Arial"/>
          <w:i/>
          <w:sz w:val="22"/>
          <w:szCs w:val="22"/>
        </w:rPr>
        <w:t>icar</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z w:val="22"/>
          <w:szCs w:val="22"/>
        </w:rPr>
        <w:t>i</w:t>
      </w:r>
      <w:r w:rsidRPr="00ED475A">
        <w:rPr>
          <w:rFonts w:ascii="Palatino Linotype" w:eastAsia="Arial" w:hAnsi="Palatino Linotype" w:cs="Arial"/>
          <w:i/>
          <w:spacing w:val="-2"/>
          <w:sz w:val="22"/>
          <w:szCs w:val="22"/>
        </w:rPr>
        <w:t>n</w:t>
      </w:r>
      <w:r w:rsidRPr="00ED475A">
        <w:rPr>
          <w:rFonts w:ascii="Palatino Linotype" w:eastAsia="Arial" w:hAnsi="Palatino Linotype" w:cs="Arial"/>
          <w:i/>
          <w:sz w:val="22"/>
          <w:szCs w:val="22"/>
        </w:rPr>
        <w:t>f</w:t>
      </w:r>
      <w:r w:rsidRPr="00ED475A">
        <w:rPr>
          <w:rFonts w:ascii="Palatino Linotype" w:eastAsia="Arial" w:hAnsi="Palatino Linotype" w:cs="Arial"/>
          <w:i/>
          <w:spacing w:val="1"/>
          <w:sz w:val="22"/>
          <w:szCs w:val="22"/>
        </w:rPr>
        <w:t>o</w:t>
      </w:r>
      <w:r w:rsidRPr="00ED475A">
        <w:rPr>
          <w:rFonts w:ascii="Palatino Linotype" w:eastAsia="Arial" w:hAnsi="Palatino Linotype" w:cs="Arial"/>
          <w:i/>
          <w:sz w:val="22"/>
          <w:szCs w:val="22"/>
        </w:rPr>
        <w:t>r</w:t>
      </w:r>
      <w:r w:rsidRPr="00ED475A">
        <w:rPr>
          <w:rFonts w:ascii="Palatino Linotype" w:eastAsia="Arial" w:hAnsi="Palatino Linotype" w:cs="Arial"/>
          <w:i/>
          <w:spacing w:val="1"/>
          <w:sz w:val="22"/>
          <w:szCs w:val="22"/>
        </w:rPr>
        <w:t>ma</w:t>
      </w:r>
      <w:r w:rsidRPr="00ED475A">
        <w:rPr>
          <w:rFonts w:ascii="Palatino Linotype" w:eastAsia="Arial" w:hAnsi="Palatino Linotype" w:cs="Arial"/>
          <w:i/>
          <w:sz w:val="22"/>
          <w:szCs w:val="22"/>
        </w:rPr>
        <w:t>ci</w:t>
      </w:r>
      <w:r w:rsidRPr="00ED475A">
        <w:rPr>
          <w:rFonts w:ascii="Palatino Linotype" w:eastAsia="Arial" w:hAnsi="Palatino Linotype" w:cs="Arial"/>
          <w:i/>
          <w:spacing w:val="-2"/>
          <w:sz w:val="22"/>
          <w:szCs w:val="22"/>
        </w:rPr>
        <w:t>ó</w:t>
      </w:r>
      <w:r w:rsidRPr="00ED475A">
        <w:rPr>
          <w:rFonts w:ascii="Palatino Linotype" w:eastAsia="Arial" w:hAnsi="Palatino Linotype" w:cs="Arial"/>
          <w:i/>
          <w:sz w:val="22"/>
          <w:szCs w:val="22"/>
        </w:rPr>
        <w:t>n</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z w:val="22"/>
          <w:szCs w:val="22"/>
        </w:rPr>
        <w:t>c</w:t>
      </w:r>
      <w:r w:rsidRPr="00ED475A">
        <w:rPr>
          <w:rFonts w:ascii="Palatino Linotype" w:eastAsia="Arial" w:hAnsi="Palatino Linotype" w:cs="Arial"/>
          <w:i/>
          <w:spacing w:val="1"/>
          <w:sz w:val="22"/>
          <w:szCs w:val="22"/>
        </w:rPr>
        <w:t>o</w:t>
      </w:r>
      <w:r w:rsidRPr="00ED475A">
        <w:rPr>
          <w:rFonts w:ascii="Palatino Linotype" w:eastAsia="Arial" w:hAnsi="Palatino Linotype" w:cs="Arial"/>
          <w:i/>
          <w:sz w:val="22"/>
          <w:szCs w:val="22"/>
        </w:rPr>
        <w:t>n</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l c</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ráct</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r</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pacing w:val="1"/>
          <w:sz w:val="22"/>
          <w:szCs w:val="22"/>
        </w:rPr>
        <w:t>d</w:t>
      </w:r>
      <w:r w:rsidRPr="00ED475A">
        <w:rPr>
          <w:rFonts w:ascii="Palatino Linotype" w:eastAsia="Arial" w:hAnsi="Palatino Linotype" w:cs="Arial"/>
          <w:i/>
          <w:sz w:val="22"/>
          <w:szCs w:val="22"/>
        </w:rPr>
        <w:t>e</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z w:val="22"/>
          <w:szCs w:val="22"/>
        </w:rPr>
        <w:t>re</w:t>
      </w:r>
      <w:r w:rsidRPr="00ED475A">
        <w:rPr>
          <w:rFonts w:ascii="Palatino Linotype" w:eastAsia="Arial" w:hAnsi="Palatino Linotype" w:cs="Arial"/>
          <w:i/>
          <w:spacing w:val="-2"/>
          <w:sz w:val="22"/>
          <w:szCs w:val="22"/>
        </w:rPr>
        <w:t>s</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r</w:t>
      </w:r>
      <w:r w:rsidRPr="00ED475A">
        <w:rPr>
          <w:rFonts w:ascii="Palatino Linotype" w:eastAsia="Arial" w:hAnsi="Palatino Linotype" w:cs="Arial"/>
          <w:i/>
          <w:spacing w:val="-3"/>
          <w:sz w:val="22"/>
          <w:szCs w:val="22"/>
        </w:rPr>
        <w:t>v</w:t>
      </w:r>
      <w:r w:rsidRPr="00ED475A">
        <w:rPr>
          <w:rFonts w:ascii="Palatino Linotype" w:eastAsia="Arial" w:hAnsi="Palatino Linotype" w:cs="Arial"/>
          <w:i/>
          <w:spacing w:val="1"/>
          <w:sz w:val="22"/>
          <w:szCs w:val="22"/>
        </w:rPr>
        <w:t>ad</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pacing w:val="1"/>
          <w:sz w:val="22"/>
          <w:szCs w:val="22"/>
        </w:rPr>
        <w:t>po</w:t>
      </w:r>
      <w:r w:rsidRPr="00ED475A">
        <w:rPr>
          <w:rFonts w:ascii="Palatino Linotype" w:eastAsia="Arial" w:hAnsi="Palatino Linotype" w:cs="Arial"/>
          <w:i/>
          <w:sz w:val="22"/>
          <w:szCs w:val="22"/>
        </w:rPr>
        <w:t>r</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l</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z w:val="22"/>
          <w:szCs w:val="22"/>
        </w:rPr>
        <w:t>c</w:t>
      </w:r>
      <w:r w:rsidRPr="00ED475A">
        <w:rPr>
          <w:rFonts w:ascii="Palatino Linotype" w:eastAsia="Arial" w:hAnsi="Palatino Linotype" w:cs="Arial"/>
          <w:i/>
          <w:spacing w:val="1"/>
          <w:sz w:val="22"/>
          <w:szCs w:val="22"/>
        </w:rPr>
        <w:t>o</w:t>
      </w:r>
      <w:r w:rsidRPr="00ED475A">
        <w:rPr>
          <w:rFonts w:ascii="Palatino Linotype" w:eastAsia="Arial" w:hAnsi="Palatino Linotype" w:cs="Arial"/>
          <w:i/>
          <w:spacing w:val="-1"/>
          <w:sz w:val="22"/>
          <w:szCs w:val="22"/>
        </w:rPr>
        <w:t>n</w:t>
      </w:r>
      <w:r w:rsidRPr="00ED475A">
        <w:rPr>
          <w:rFonts w:ascii="Palatino Linotype" w:eastAsia="Arial" w:hAnsi="Palatino Linotype" w:cs="Arial"/>
          <w:i/>
          <w:sz w:val="22"/>
          <w:szCs w:val="22"/>
        </w:rPr>
        <w:t>trar</w:t>
      </w:r>
      <w:r w:rsidRPr="00ED475A">
        <w:rPr>
          <w:rFonts w:ascii="Palatino Linotype" w:eastAsia="Arial" w:hAnsi="Palatino Linotype" w:cs="Arial"/>
          <w:i/>
          <w:spacing w:val="-1"/>
          <w:sz w:val="22"/>
          <w:szCs w:val="22"/>
        </w:rPr>
        <w:t>i</w:t>
      </w:r>
      <w:r w:rsidRPr="00ED475A">
        <w:rPr>
          <w:rFonts w:ascii="Palatino Linotype" w:eastAsia="Arial" w:hAnsi="Palatino Linotype" w:cs="Arial"/>
          <w:i/>
          <w:spacing w:val="1"/>
          <w:sz w:val="22"/>
          <w:szCs w:val="22"/>
        </w:rPr>
        <w:t>o</w:t>
      </w:r>
      <w:r w:rsidRPr="00ED475A">
        <w:rPr>
          <w:rFonts w:ascii="Palatino Linotype" w:eastAsia="Arial" w:hAnsi="Palatino Linotype" w:cs="Arial"/>
          <w:i/>
          <w:sz w:val="22"/>
          <w:szCs w:val="22"/>
        </w:rPr>
        <w:t>,</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z w:val="22"/>
          <w:szCs w:val="22"/>
        </w:rPr>
        <w:t>las</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z w:val="22"/>
          <w:szCs w:val="22"/>
        </w:rPr>
        <w:t>c</w:t>
      </w:r>
      <w:r w:rsidRPr="00ED475A">
        <w:rPr>
          <w:rFonts w:ascii="Palatino Linotype" w:eastAsia="Arial" w:hAnsi="Palatino Linotype" w:cs="Arial"/>
          <w:i/>
          <w:spacing w:val="1"/>
          <w:sz w:val="22"/>
          <w:szCs w:val="22"/>
        </w:rPr>
        <w:t>on</w:t>
      </w:r>
      <w:r w:rsidRPr="00ED475A">
        <w:rPr>
          <w:rFonts w:ascii="Palatino Linotype" w:eastAsia="Arial" w:hAnsi="Palatino Linotype" w:cs="Arial"/>
          <w:i/>
          <w:sz w:val="22"/>
          <w:szCs w:val="22"/>
        </w:rPr>
        <w:t>str</w:t>
      </w:r>
      <w:r w:rsidRPr="00ED475A">
        <w:rPr>
          <w:rFonts w:ascii="Palatino Linotype" w:eastAsia="Arial" w:hAnsi="Palatino Linotype" w:cs="Arial"/>
          <w:i/>
          <w:spacing w:val="-1"/>
          <w:sz w:val="22"/>
          <w:szCs w:val="22"/>
        </w:rPr>
        <w:t>i</w:t>
      </w:r>
      <w:r w:rsidRPr="00ED475A">
        <w:rPr>
          <w:rFonts w:ascii="Palatino Linotype" w:eastAsia="Arial" w:hAnsi="Palatino Linotype" w:cs="Arial"/>
          <w:i/>
          <w:spacing w:val="1"/>
          <w:sz w:val="22"/>
          <w:szCs w:val="22"/>
        </w:rPr>
        <w:t>ñ</w:t>
      </w:r>
      <w:r w:rsidRPr="00ED475A">
        <w:rPr>
          <w:rFonts w:ascii="Palatino Linotype" w:eastAsia="Arial" w:hAnsi="Palatino Linotype" w:cs="Arial"/>
          <w:i/>
          <w:sz w:val="22"/>
          <w:szCs w:val="22"/>
        </w:rPr>
        <w:t>e</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z w:val="22"/>
          <w:szCs w:val="22"/>
        </w:rPr>
        <w:t>a</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st</w:t>
      </w:r>
      <w:r w:rsidRPr="00ED475A">
        <w:rPr>
          <w:rFonts w:ascii="Palatino Linotype" w:eastAsia="Arial" w:hAnsi="Palatino Linotype" w:cs="Arial"/>
          <w:i/>
          <w:spacing w:val="-1"/>
          <w:sz w:val="22"/>
          <w:szCs w:val="22"/>
        </w:rPr>
        <w:t>a</w:t>
      </w:r>
      <w:r w:rsidRPr="00ED475A">
        <w:rPr>
          <w:rFonts w:ascii="Palatino Linotype" w:eastAsia="Arial" w:hAnsi="Palatino Linotype" w:cs="Arial"/>
          <w:i/>
          <w:spacing w:val="1"/>
          <w:sz w:val="22"/>
          <w:szCs w:val="22"/>
        </w:rPr>
        <w:t>b</w:t>
      </w:r>
      <w:r w:rsidRPr="00ED475A">
        <w:rPr>
          <w:rFonts w:ascii="Palatino Linotype" w:eastAsia="Arial" w:hAnsi="Palatino Linotype" w:cs="Arial"/>
          <w:i/>
          <w:sz w:val="22"/>
          <w:szCs w:val="22"/>
        </w:rPr>
        <w:t>lec</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 xml:space="preserve">r </w:t>
      </w:r>
      <w:r w:rsidRPr="00ED475A">
        <w:rPr>
          <w:rFonts w:ascii="Palatino Linotype" w:eastAsia="Arial" w:hAnsi="Palatino Linotype" w:cs="Arial"/>
          <w:i/>
          <w:spacing w:val="1"/>
          <w:sz w:val="22"/>
          <w:szCs w:val="22"/>
        </w:rPr>
        <w:t>u</w:t>
      </w:r>
      <w:r w:rsidRPr="00ED475A">
        <w:rPr>
          <w:rFonts w:ascii="Palatino Linotype" w:eastAsia="Arial" w:hAnsi="Palatino Linotype" w:cs="Arial"/>
          <w:i/>
          <w:sz w:val="22"/>
          <w:szCs w:val="22"/>
        </w:rPr>
        <w:t>n</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pacing w:val="1"/>
          <w:sz w:val="22"/>
          <w:szCs w:val="22"/>
        </w:rPr>
        <w:t>pe</w:t>
      </w:r>
      <w:r w:rsidRPr="00ED475A">
        <w:rPr>
          <w:rFonts w:ascii="Palatino Linotype" w:eastAsia="Arial" w:hAnsi="Palatino Linotype" w:cs="Arial"/>
          <w:i/>
          <w:sz w:val="22"/>
          <w:szCs w:val="22"/>
        </w:rPr>
        <w:t>r</w:t>
      </w:r>
      <w:r w:rsidRPr="00ED475A">
        <w:rPr>
          <w:rFonts w:ascii="Palatino Linotype" w:eastAsia="Arial" w:hAnsi="Palatino Linotype" w:cs="Arial"/>
          <w:i/>
          <w:spacing w:val="-1"/>
          <w:sz w:val="22"/>
          <w:szCs w:val="22"/>
        </w:rPr>
        <w:t>io</w:t>
      </w:r>
      <w:r w:rsidRPr="00ED475A">
        <w:rPr>
          <w:rFonts w:ascii="Palatino Linotype" w:eastAsia="Arial" w:hAnsi="Palatino Linotype" w:cs="Arial"/>
          <w:i/>
          <w:spacing w:val="1"/>
          <w:sz w:val="22"/>
          <w:szCs w:val="22"/>
        </w:rPr>
        <w:t>d</w:t>
      </w:r>
      <w:r w:rsidRPr="00ED475A">
        <w:rPr>
          <w:rFonts w:ascii="Palatino Linotype" w:eastAsia="Arial" w:hAnsi="Palatino Linotype" w:cs="Arial"/>
          <w:i/>
          <w:sz w:val="22"/>
          <w:szCs w:val="22"/>
        </w:rPr>
        <w:t>o</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pacing w:val="-1"/>
          <w:sz w:val="22"/>
          <w:szCs w:val="22"/>
        </w:rPr>
        <w:t>d</w:t>
      </w:r>
      <w:r w:rsidRPr="00ED475A">
        <w:rPr>
          <w:rFonts w:ascii="Palatino Linotype" w:eastAsia="Arial" w:hAnsi="Palatino Linotype" w:cs="Arial"/>
          <w:i/>
          <w:sz w:val="22"/>
          <w:szCs w:val="22"/>
        </w:rPr>
        <w:t>e res</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r</w:t>
      </w:r>
      <w:r w:rsidRPr="00ED475A">
        <w:rPr>
          <w:rFonts w:ascii="Palatino Linotype" w:eastAsia="Arial" w:hAnsi="Palatino Linotype" w:cs="Arial"/>
          <w:i/>
          <w:spacing w:val="-3"/>
          <w:sz w:val="22"/>
          <w:szCs w:val="22"/>
        </w:rPr>
        <w:t>v</w:t>
      </w:r>
      <w:r w:rsidRPr="00ED475A">
        <w:rPr>
          <w:rFonts w:ascii="Palatino Linotype" w:eastAsia="Arial" w:hAnsi="Palatino Linotype" w:cs="Arial"/>
          <w:i/>
          <w:sz w:val="22"/>
          <w:szCs w:val="22"/>
        </w:rPr>
        <w:t>a</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pacing w:val="-1"/>
          <w:sz w:val="22"/>
          <w:szCs w:val="22"/>
        </w:rPr>
        <w:t>q</w:t>
      </w:r>
      <w:r w:rsidRPr="00ED475A">
        <w:rPr>
          <w:rFonts w:ascii="Palatino Linotype" w:eastAsia="Arial" w:hAnsi="Palatino Linotype" w:cs="Arial"/>
          <w:i/>
          <w:spacing w:val="1"/>
          <w:sz w:val="22"/>
          <w:szCs w:val="22"/>
        </w:rPr>
        <w:t>u</w:t>
      </w:r>
      <w:r w:rsidRPr="00ED475A">
        <w:rPr>
          <w:rFonts w:ascii="Palatino Linotype" w:eastAsia="Arial" w:hAnsi="Palatino Linotype" w:cs="Arial"/>
          <w:i/>
          <w:sz w:val="22"/>
          <w:szCs w:val="22"/>
        </w:rPr>
        <w:t>e</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z w:val="22"/>
          <w:szCs w:val="22"/>
        </w:rPr>
        <w:t>si</w:t>
      </w:r>
      <w:r w:rsidRPr="00ED475A">
        <w:rPr>
          <w:rFonts w:ascii="Palatino Linotype" w:eastAsia="Arial" w:hAnsi="Palatino Linotype" w:cs="Arial"/>
          <w:i/>
          <w:spacing w:val="1"/>
          <w:sz w:val="22"/>
          <w:szCs w:val="22"/>
        </w:rPr>
        <w:t>r</w:t>
      </w:r>
      <w:r w:rsidRPr="00ED475A">
        <w:rPr>
          <w:rFonts w:ascii="Palatino Linotype" w:eastAsia="Arial" w:hAnsi="Palatino Linotype" w:cs="Arial"/>
          <w:i/>
          <w:spacing w:val="-2"/>
          <w:sz w:val="22"/>
          <w:szCs w:val="22"/>
        </w:rPr>
        <w:t>v</w:t>
      </w:r>
      <w:r w:rsidRPr="00ED475A">
        <w:rPr>
          <w:rFonts w:ascii="Palatino Linotype" w:eastAsia="Arial" w:hAnsi="Palatino Linotype" w:cs="Arial"/>
          <w:i/>
          <w:sz w:val="22"/>
          <w:szCs w:val="22"/>
        </w:rPr>
        <w:t>a</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z w:val="22"/>
          <w:szCs w:val="22"/>
        </w:rPr>
        <w:t>a</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z w:val="22"/>
          <w:szCs w:val="22"/>
        </w:rPr>
        <w:t>los</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pacing w:val="1"/>
          <w:sz w:val="22"/>
          <w:szCs w:val="22"/>
        </w:rPr>
        <w:t>pa</w:t>
      </w:r>
      <w:r w:rsidRPr="00ED475A">
        <w:rPr>
          <w:rFonts w:ascii="Palatino Linotype" w:eastAsia="Arial" w:hAnsi="Palatino Linotype" w:cs="Arial"/>
          <w:i/>
          <w:sz w:val="22"/>
          <w:szCs w:val="22"/>
        </w:rPr>
        <w:t>rt</w:t>
      </w:r>
      <w:r w:rsidRPr="00ED475A">
        <w:rPr>
          <w:rFonts w:ascii="Palatino Linotype" w:eastAsia="Arial" w:hAnsi="Palatino Linotype" w:cs="Arial"/>
          <w:i/>
          <w:spacing w:val="-1"/>
          <w:sz w:val="22"/>
          <w:szCs w:val="22"/>
        </w:rPr>
        <w:t>i</w:t>
      </w:r>
      <w:r w:rsidRPr="00ED475A">
        <w:rPr>
          <w:rFonts w:ascii="Palatino Linotype" w:eastAsia="Arial" w:hAnsi="Palatino Linotype" w:cs="Arial"/>
          <w:i/>
          <w:sz w:val="22"/>
          <w:szCs w:val="22"/>
        </w:rPr>
        <w:t>c</w:t>
      </w:r>
      <w:r w:rsidRPr="00ED475A">
        <w:rPr>
          <w:rFonts w:ascii="Palatino Linotype" w:eastAsia="Arial" w:hAnsi="Palatino Linotype" w:cs="Arial"/>
          <w:i/>
          <w:spacing w:val="1"/>
          <w:sz w:val="22"/>
          <w:szCs w:val="22"/>
        </w:rPr>
        <w:t>u</w:t>
      </w:r>
      <w:r w:rsidRPr="00ED475A">
        <w:rPr>
          <w:rFonts w:ascii="Palatino Linotype" w:eastAsia="Arial" w:hAnsi="Palatino Linotype" w:cs="Arial"/>
          <w:i/>
          <w:sz w:val="22"/>
          <w:szCs w:val="22"/>
        </w:rPr>
        <w:t>lares</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pacing w:val="1"/>
          <w:sz w:val="22"/>
          <w:szCs w:val="22"/>
        </w:rPr>
        <w:t>d</w:t>
      </w:r>
      <w:r w:rsidRPr="00ED475A">
        <w:rPr>
          <w:rFonts w:ascii="Palatino Linotype" w:eastAsia="Arial" w:hAnsi="Palatino Linotype" w:cs="Arial"/>
          <w:i/>
          <w:sz w:val="22"/>
          <w:szCs w:val="22"/>
        </w:rPr>
        <w:t>e</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z w:val="22"/>
          <w:szCs w:val="22"/>
        </w:rPr>
        <w:t>r</w:t>
      </w:r>
      <w:r w:rsidRPr="00ED475A">
        <w:rPr>
          <w:rFonts w:ascii="Palatino Linotype" w:eastAsia="Arial" w:hAnsi="Palatino Linotype" w:cs="Arial"/>
          <w:i/>
          <w:spacing w:val="-2"/>
          <w:sz w:val="22"/>
          <w:szCs w:val="22"/>
        </w:rPr>
        <w:t>e</w:t>
      </w:r>
      <w:r w:rsidRPr="00ED475A">
        <w:rPr>
          <w:rFonts w:ascii="Palatino Linotype" w:eastAsia="Arial" w:hAnsi="Palatino Linotype" w:cs="Arial"/>
          <w:i/>
          <w:sz w:val="22"/>
          <w:szCs w:val="22"/>
        </w:rPr>
        <w:t>f</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r</w:t>
      </w:r>
      <w:r w:rsidRPr="00ED475A">
        <w:rPr>
          <w:rFonts w:ascii="Palatino Linotype" w:eastAsia="Arial" w:hAnsi="Palatino Linotype" w:cs="Arial"/>
          <w:i/>
          <w:spacing w:val="-2"/>
          <w:sz w:val="22"/>
          <w:szCs w:val="22"/>
        </w:rPr>
        <w:t>e</w:t>
      </w:r>
      <w:r w:rsidRPr="00ED475A">
        <w:rPr>
          <w:rFonts w:ascii="Palatino Linotype" w:eastAsia="Arial" w:hAnsi="Palatino Linotype" w:cs="Arial"/>
          <w:i/>
          <w:spacing w:val="1"/>
          <w:sz w:val="22"/>
          <w:szCs w:val="22"/>
        </w:rPr>
        <w:t>n</w:t>
      </w:r>
      <w:r w:rsidRPr="00ED475A">
        <w:rPr>
          <w:rFonts w:ascii="Palatino Linotype" w:eastAsia="Arial" w:hAnsi="Palatino Linotype" w:cs="Arial"/>
          <w:i/>
          <w:sz w:val="22"/>
          <w:szCs w:val="22"/>
        </w:rPr>
        <w:t>te</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pacing w:val="-1"/>
          <w:sz w:val="22"/>
          <w:szCs w:val="22"/>
        </w:rPr>
        <w:t>p</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ra</w:t>
      </w:r>
      <w:r w:rsidRPr="00ED475A">
        <w:rPr>
          <w:rFonts w:ascii="Palatino Linotype" w:eastAsia="Arial" w:hAnsi="Palatino Linotype" w:cs="Arial"/>
          <w:i/>
          <w:spacing w:val="2"/>
          <w:sz w:val="22"/>
          <w:szCs w:val="22"/>
        </w:rPr>
        <w:t xml:space="preserve"> </w:t>
      </w:r>
      <w:r w:rsidRPr="00ED475A">
        <w:rPr>
          <w:rFonts w:ascii="Palatino Linotype" w:eastAsia="Arial" w:hAnsi="Palatino Linotype" w:cs="Arial"/>
          <w:i/>
          <w:sz w:val="22"/>
          <w:szCs w:val="22"/>
        </w:rPr>
        <w:t>c</w:t>
      </w:r>
      <w:r w:rsidRPr="00ED475A">
        <w:rPr>
          <w:rFonts w:ascii="Palatino Linotype" w:eastAsia="Arial" w:hAnsi="Palatino Linotype" w:cs="Arial"/>
          <w:i/>
          <w:spacing w:val="1"/>
          <w:sz w:val="22"/>
          <w:szCs w:val="22"/>
        </w:rPr>
        <w:t>ono</w:t>
      </w:r>
      <w:r w:rsidRPr="00ED475A">
        <w:rPr>
          <w:rFonts w:ascii="Palatino Linotype" w:eastAsia="Arial" w:hAnsi="Palatino Linotype" w:cs="Arial"/>
          <w:i/>
          <w:spacing w:val="-2"/>
          <w:sz w:val="22"/>
          <w:szCs w:val="22"/>
        </w:rPr>
        <w:t>c</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r</w:t>
      </w:r>
      <w:r w:rsidRPr="00ED475A">
        <w:rPr>
          <w:rFonts w:ascii="Palatino Linotype" w:eastAsia="Arial" w:hAnsi="Palatino Linotype" w:cs="Arial"/>
          <w:i/>
          <w:spacing w:val="1"/>
          <w:sz w:val="22"/>
          <w:szCs w:val="22"/>
        </w:rPr>
        <w:t xml:space="preserve"> e</w:t>
      </w:r>
      <w:r w:rsidRPr="00ED475A">
        <w:rPr>
          <w:rFonts w:ascii="Palatino Linotype" w:eastAsia="Arial" w:hAnsi="Palatino Linotype" w:cs="Arial"/>
          <w:i/>
          <w:sz w:val="22"/>
          <w:szCs w:val="22"/>
        </w:rPr>
        <w:t>l</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z w:val="22"/>
          <w:szCs w:val="22"/>
        </w:rPr>
        <w:t>ti</w:t>
      </w:r>
      <w:r w:rsidRPr="00ED475A">
        <w:rPr>
          <w:rFonts w:ascii="Palatino Linotype" w:eastAsia="Arial" w:hAnsi="Palatino Linotype" w:cs="Arial"/>
          <w:i/>
          <w:spacing w:val="-1"/>
          <w:sz w:val="22"/>
          <w:szCs w:val="22"/>
        </w:rPr>
        <w:t>e</w:t>
      </w:r>
      <w:r w:rsidRPr="00ED475A">
        <w:rPr>
          <w:rFonts w:ascii="Palatino Linotype" w:eastAsia="Arial" w:hAnsi="Palatino Linotype" w:cs="Arial"/>
          <w:i/>
          <w:spacing w:val="1"/>
          <w:sz w:val="22"/>
          <w:szCs w:val="22"/>
        </w:rPr>
        <w:t>mp</w:t>
      </w:r>
      <w:r w:rsidRPr="00ED475A">
        <w:rPr>
          <w:rFonts w:ascii="Palatino Linotype" w:eastAsia="Arial" w:hAnsi="Palatino Linotype" w:cs="Arial"/>
          <w:i/>
          <w:sz w:val="22"/>
          <w:szCs w:val="22"/>
        </w:rPr>
        <w:t xml:space="preserve">o </w:t>
      </w:r>
      <w:r w:rsidRPr="00ED475A">
        <w:rPr>
          <w:rFonts w:ascii="Palatino Linotype" w:eastAsia="Arial" w:hAnsi="Palatino Linotype" w:cs="Arial"/>
          <w:i/>
          <w:spacing w:val="1"/>
          <w:sz w:val="22"/>
          <w:szCs w:val="22"/>
        </w:rPr>
        <w:t>po</w:t>
      </w:r>
      <w:r w:rsidRPr="00ED475A">
        <w:rPr>
          <w:rFonts w:ascii="Palatino Linotype" w:eastAsia="Arial" w:hAnsi="Palatino Linotype" w:cs="Arial"/>
          <w:i/>
          <w:sz w:val="22"/>
          <w:szCs w:val="22"/>
        </w:rPr>
        <w:t>r</w:t>
      </w:r>
      <w:r w:rsidRPr="00ED475A">
        <w:rPr>
          <w:rFonts w:ascii="Palatino Linotype" w:eastAsia="Arial" w:hAnsi="Palatino Linotype" w:cs="Arial"/>
          <w:i/>
          <w:spacing w:val="1"/>
          <w:sz w:val="22"/>
          <w:szCs w:val="22"/>
        </w:rPr>
        <w:t xml:space="preserve"> e</w:t>
      </w:r>
      <w:r w:rsidRPr="00ED475A">
        <w:rPr>
          <w:rFonts w:ascii="Palatino Linotype" w:eastAsia="Arial" w:hAnsi="Palatino Linotype" w:cs="Arial"/>
          <w:i/>
          <w:sz w:val="22"/>
          <w:szCs w:val="22"/>
        </w:rPr>
        <w:t>l</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pacing w:val="-1"/>
          <w:sz w:val="22"/>
          <w:szCs w:val="22"/>
        </w:rPr>
        <w:t>q</w:t>
      </w:r>
      <w:r w:rsidRPr="00ED475A">
        <w:rPr>
          <w:rFonts w:ascii="Palatino Linotype" w:eastAsia="Arial" w:hAnsi="Palatino Linotype" w:cs="Arial"/>
          <w:i/>
          <w:spacing w:val="1"/>
          <w:sz w:val="22"/>
          <w:szCs w:val="22"/>
        </w:rPr>
        <w:t>ue</w:t>
      </w:r>
      <w:r w:rsidRPr="00ED475A">
        <w:rPr>
          <w:rFonts w:ascii="Palatino Linotype" w:eastAsia="Arial" w:hAnsi="Palatino Linotype" w:cs="Arial"/>
          <w:i/>
          <w:sz w:val="22"/>
          <w:szCs w:val="22"/>
        </w:rPr>
        <w:t xml:space="preserve">, </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n</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pacing w:val="1"/>
          <w:sz w:val="22"/>
          <w:szCs w:val="22"/>
        </w:rPr>
        <w:t>p</w:t>
      </w:r>
      <w:r w:rsidRPr="00ED475A">
        <w:rPr>
          <w:rFonts w:ascii="Palatino Linotype" w:eastAsia="Arial" w:hAnsi="Palatino Linotype" w:cs="Arial"/>
          <w:i/>
          <w:sz w:val="22"/>
          <w:szCs w:val="22"/>
        </w:rPr>
        <w:t>r</w:t>
      </w:r>
      <w:r w:rsidRPr="00ED475A">
        <w:rPr>
          <w:rFonts w:ascii="Palatino Linotype" w:eastAsia="Arial" w:hAnsi="Palatino Linotype" w:cs="Arial"/>
          <w:i/>
          <w:spacing w:val="-1"/>
          <w:sz w:val="22"/>
          <w:szCs w:val="22"/>
        </w:rPr>
        <w:t>i</w:t>
      </w:r>
      <w:r w:rsidRPr="00ED475A">
        <w:rPr>
          <w:rFonts w:ascii="Palatino Linotype" w:eastAsia="Arial" w:hAnsi="Palatino Linotype" w:cs="Arial"/>
          <w:i/>
          <w:spacing w:val="1"/>
          <w:sz w:val="22"/>
          <w:szCs w:val="22"/>
        </w:rPr>
        <w:t>n</w:t>
      </w:r>
      <w:r w:rsidRPr="00ED475A">
        <w:rPr>
          <w:rFonts w:ascii="Palatino Linotype" w:eastAsia="Arial" w:hAnsi="Palatino Linotype" w:cs="Arial"/>
          <w:i/>
          <w:sz w:val="22"/>
          <w:szCs w:val="22"/>
        </w:rPr>
        <w:t>cipi</w:t>
      </w:r>
      <w:r w:rsidRPr="00ED475A">
        <w:rPr>
          <w:rFonts w:ascii="Palatino Linotype" w:eastAsia="Arial" w:hAnsi="Palatino Linotype" w:cs="Arial"/>
          <w:i/>
          <w:spacing w:val="-2"/>
          <w:sz w:val="22"/>
          <w:szCs w:val="22"/>
        </w:rPr>
        <w:t>o</w:t>
      </w:r>
      <w:r w:rsidRPr="00ED475A">
        <w:rPr>
          <w:rFonts w:ascii="Palatino Linotype" w:eastAsia="Arial" w:hAnsi="Palatino Linotype" w:cs="Arial"/>
          <w:i/>
          <w:sz w:val="22"/>
          <w:szCs w:val="22"/>
        </w:rPr>
        <w:t>,</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pacing w:val="-1"/>
          <w:sz w:val="22"/>
          <w:szCs w:val="22"/>
        </w:rPr>
        <w:t>u</w:t>
      </w:r>
      <w:r w:rsidRPr="00ED475A">
        <w:rPr>
          <w:rFonts w:ascii="Palatino Linotype" w:eastAsia="Arial" w:hAnsi="Palatino Linotype" w:cs="Arial"/>
          <w:i/>
          <w:sz w:val="22"/>
          <w:szCs w:val="22"/>
        </w:rPr>
        <w:t>n</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pacing w:val="-1"/>
          <w:sz w:val="22"/>
          <w:szCs w:val="22"/>
        </w:rPr>
        <w:t>d</w:t>
      </w:r>
      <w:r w:rsidRPr="00ED475A">
        <w:rPr>
          <w:rFonts w:ascii="Palatino Linotype" w:eastAsia="Arial" w:hAnsi="Palatino Linotype" w:cs="Arial"/>
          <w:i/>
          <w:spacing w:val="1"/>
          <w:sz w:val="22"/>
          <w:szCs w:val="22"/>
        </w:rPr>
        <w:t>o</w:t>
      </w:r>
      <w:r w:rsidRPr="00ED475A">
        <w:rPr>
          <w:rFonts w:ascii="Palatino Linotype" w:eastAsia="Arial" w:hAnsi="Palatino Linotype" w:cs="Arial"/>
          <w:i/>
          <w:sz w:val="22"/>
          <w:szCs w:val="22"/>
        </w:rPr>
        <w:t>c</w:t>
      </w:r>
      <w:r w:rsidRPr="00ED475A">
        <w:rPr>
          <w:rFonts w:ascii="Palatino Linotype" w:eastAsia="Arial" w:hAnsi="Palatino Linotype" w:cs="Arial"/>
          <w:i/>
          <w:spacing w:val="-1"/>
          <w:sz w:val="22"/>
          <w:szCs w:val="22"/>
        </w:rPr>
        <w:t>u</w:t>
      </w:r>
      <w:r w:rsidRPr="00ED475A">
        <w:rPr>
          <w:rFonts w:ascii="Palatino Linotype" w:eastAsia="Arial" w:hAnsi="Palatino Linotype" w:cs="Arial"/>
          <w:i/>
          <w:spacing w:val="1"/>
          <w:sz w:val="22"/>
          <w:szCs w:val="22"/>
        </w:rPr>
        <w:t>me</w:t>
      </w:r>
      <w:r w:rsidRPr="00ED475A">
        <w:rPr>
          <w:rFonts w:ascii="Palatino Linotype" w:eastAsia="Arial" w:hAnsi="Palatino Linotype" w:cs="Arial"/>
          <w:i/>
          <w:spacing w:val="-1"/>
          <w:sz w:val="22"/>
          <w:szCs w:val="22"/>
        </w:rPr>
        <w:t>n</w:t>
      </w:r>
      <w:r w:rsidRPr="00ED475A">
        <w:rPr>
          <w:rFonts w:ascii="Palatino Linotype" w:eastAsia="Arial" w:hAnsi="Palatino Linotype" w:cs="Arial"/>
          <w:i/>
          <w:sz w:val="22"/>
          <w:szCs w:val="22"/>
        </w:rPr>
        <w:t>to</w:t>
      </w:r>
      <w:r w:rsidRPr="00ED475A">
        <w:rPr>
          <w:rFonts w:ascii="Palatino Linotype" w:eastAsia="Arial" w:hAnsi="Palatino Linotype" w:cs="Arial"/>
          <w:i/>
          <w:spacing w:val="3"/>
          <w:sz w:val="22"/>
          <w:szCs w:val="22"/>
        </w:rPr>
        <w:t xml:space="preserve"> </w:t>
      </w:r>
      <w:r w:rsidRPr="00ED475A">
        <w:rPr>
          <w:rFonts w:ascii="Palatino Linotype" w:eastAsia="Arial" w:hAnsi="Palatino Linotype" w:cs="Arial"/>
          <w:i/>
          <w:sz w:val="22"/>
          <w:szCs w:val="22"/>
        </w:rPr>
        <w:t>o</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pacing w:val="1"/>
          <w:sz w:val="22"/>
          <w:szCs w:val="22"/>
        </w:rPr>
        <w:t>e</w:t>
      </w:r>
      <w:r w:rsidRPr="00ED475A">
        <w:rPr>
          <w:rFonts w:ascii="Palatino Linotype" w:eastAsia="Arial" w:hAnsi="Palatino Linotype" w:cs="Arial"/>
          <w:i/>
          <w:spacing w:val="-2"/>
          <w:sz w:val="22"/>
          <w:szCs w:val="22"/>
        </w:rPr>
        <w:t>x</w:t>
      </w:r>
      <w:r w:rsidRPr="00ED475A">
        <w:rPr>
          <w:rFonts w:ascii="Palatino Linotype" w:eastAsia="Arial" w:hAnsi="Palatino Linotype" w:cs="Arial"/>
          <w:i/>
          <w:spacing w:val="1"/>
          <w:sz w:val="22"/>
          <w:szCs w:val="22"/>
        </w:rPr>
        <w:t>ped</w:t>
      </w:r>
      <w:r w:rsidRPr="00ED475A">
        <w:rPr>
          <w:rFonts w:ascii="Palatino Linotype" w:eastAsia="Arial" w:hAnsi="Palatino Linotype" w:cs="Arial"/>
          <w:i/>
          <w:sz w:val="22"/>
          <w:szCs w:val="22"/>
        </w:rPr>
        <w:t>i</w:t>
      </w:r>
      <w:r w:rsidRPr="00ED475A">
        <w:rPr>
          <w:rFonts w:ascii="Palatino Linotype" w:eastAsia="Arial" w:hAnsi="Palatino Linotype" w:cs="Arial"/>
          <w:i/>
          <w:spacing w:val="-2"/>
          <w:sz w:val="22"/>
          <w:szCs w:val="22"/>
        </w:rPr>
        <w:t>e</w:t>
      </w:r>
      <w:r w:rsidRPr="00ED475A">
        <w:rPr>
          <w:rFonts w:ascii="Palatino Linotype" w:eastAsia="Arial" w:hAnsi="Palatino Linotype" w:cs="Arial"/>
          <w:i/>
          <w:spacing w:val="1"/>
          <w:sz w:val="22"/>
          <w:szCs w:val="22"/>
        </w:rPr>
        <w:t>n</w:t>
      </w:r>
      <w:r w:rsidRPr="00ED475A">
        <w:rPr>
          <w:rFonts w:ascii="Palatino Linotype" w:eastAsia="Arial" w:hAnsi="Palatino Linotype" w:cs="Arial"/>
          <w:i/>
          <w:sz w:val="22"/>
          <w:szCs w:val="22"/>
        </w:rPr>
        <w:t xml:space="preserve">te </w:t>
      </w:r>
      <w:r w:rsidRPr="00ED475A">
        <w:rPr>
          <w:rFonts w:ascii="Palatino Linotype" w:eastAsia="Arial" w:hAnsi="Palatino Linotype" w:cs="Arial"/>
          <w:i/>
          <w:spacing w:val="1"/>
          <w:sz w:val="22"/>
          <w:szCs w:val="22"/>
        </w:rPr>
        <w:t>pe</w:t>
      </w:r>
      <w:r w:rsidRPr="00ED475A">
        <w:rPr>
          <w:rFonts w:ascii="Palatino Linotype" w:eastAsia="Arial" w:hAnsi="Palatino Linotype" w:cs="Arial"/>
          <w:i/>
          <w:sz w:val="22"/>
          <w:szCs w:val="22"/>
        </w:rPr>
        <w:t>r</w:t>
      </w:r>
      <w:r w:rsidRPr="00ED475A">
        <w:rPr>
          <w:rFonts w:ascii="Palatino Linotype" w:eastAsia="Arial" w:hAnsi="Palatino Linotype" w:cs="Arial"/>
          <w:i/>
          <w:spacing w:val="-1"/>
          <w:sz w:val="22"/>
          <w:szCs w:val="22"/>
        </w:rPr>
        <w:t>m</w:t>
      </w:r>
      <w:r w:rsidRPr="00ED475A">
        <w:rPr>
          <w:rFonts w:ascii="Palatino Linotype" w:eastAsia="Arial" w:hAnsi="Palatino Linotype" w:cs="Arial"/>
          <w:i/>
          <w:spacing w:val="1"/>
          <w:sz w:val="22"/>
          <w:szCs w:val="22"/>
        </w:rPr>
        <w:t>ane</w:t>
      </w:r>
      <w:r w:rsidRPr="00ED475A">
        <w:rPr>
          <w:rFonts w:ascii="Palatino Linotype" w:eastAsia="Arial" w:hAnsi="Palatino Linotype" w:cs="Arial"/>
          <w:i/>
          <w:spacing w:val="-2"/>
          <w:sz w:val="22"/>
          <w:szCs w:val="22"/>
        </w:rPr>
        <w:t>c</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rá</w:t>
      </w:r>
      <w:r w:rsidRPr="00ED475A">
        <w:rPr>
          <w:rFonts w:ascii="Palatino Linotype" w:eastAsia="Arial" w:hAnsi="Palatino Linotype" w:cs="Arial"/>
          <w:i/>
          <w:spacing w:val="12"/>
          <w:sz w:val="22"/>
          <w:szCs w:val="22"/>
        </w:rPr>
        <w:t xml:space="preserve"> </w:t>
      </w:r>
      <w:r w:rsidRPr="00ED475A">
        <w:rPr>
          <w:rFonts w:ascii="Palatino Linotype" w:eastAsia="Arial" w:hAnsi="Palatino Linotype" w:cs="Arial"/>
          <w:i/>
          <w:sz w:val="22"/>
          <w:szCs w:val="22"/>
        </w:rPr>
        <w:t>c</w:t>
      </w:r>
      <w:r w:rsidRPr="00ED475A">
        <w:rPr>
          <w:rFonts w:ascii="Palatino Linotype" w:eastAsia="Arial" w:hAnsi="Palatino Linotype" w:cs="Arial"/>
          <w:i/>
          <w:spacing w:val="-1"/>
          <w:sz w:val="22"/>
          <w:szCs w:val="22"/>
        </w:rPr>
        <w:t>o</w:t>
      </w:r>
      <w:r w:rsidRPr="00ED475A">
        <w:rPr>
          <w:rFonts w:ascii="Palatino Linotype" w:eastAsia="Arial" w:hAnsi="Palatino Linotype" w:cs="Arial"/>
          <w:i/>
          <w:sz w:val="22"/>
          <w:szCs w:val="22"/>
        </w:rPr>
        <w:t>n</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z w:val="22"/>
          <w:szCs w:val="22"/>
        </w:rPr>
        <w:t>t</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l</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z w:val="22"/>
          <w:szCs w:val="22"/>
        </w:rPr>
        <w:t>c</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ráct</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r.</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pacing w:val="-2"/>
          <w:sz w:val="22"/>
          <w:szCs w:val="22"/>
        </w:rPr>
        <w:t>E</w:t>
      </w:r>
      <w:r w:rsidRPr="00ED475A">
        <w:rPr>
          <w:rFonts w:ascii="Palatino Linotype" w:eastAsia="Arial" w:hAnsi="Palatino Linotype" w:cs="Arial"/>
          <w:i/>
          <w:sz w:val="22"/>
          <w:szCs w:val="22"/>
        </w:rPr>
        <w:t>n</w:t>
      </w:r>
      <w:r w:rsidRPr="00ED475A">
        <w:rPr>
          <w:rFonts w:ascii="Palatino Linotype" w:eastAsia="Arial" w:hAnsi="Palatino Linotype" w:cs="Arial"/>
          <w:i/>
          <w:spacing w:val="4"/>
          <w:sz w:val="22"/>
          <w:szCs w:val="22"/>
        </w:rPr>
        <w:t xml:space="preserve"> </w:t>
      </w:r>
      <w:r w:rsidRPr="00ED475A">
        <w:rPr>
          <w:rFonts w:ascii="Palatino Linotype" w:eastAsia="Arial" w:hAnsi="Palatino Linotype" w:cs="Arial"/>
          <w:i/>
          <w:spacing w:val="-2"/>
          <w:sz w:val="22"/>
          <w:szCs w:val="22"/>
        </w:rPr>
        <w:t>t</w:t>
      </w:r>
      <w:r w:rsidRPr="00ED475A">
        <w:rPr>
          <w:rFonts w:ascii="Palatino Linotype" w:eastAsia="Arial" w:hAnsi="Palatino Linotype" w:cs="Arial"/>
          <w:i/>
          <w:spacing w:val="1"/>
          <w:sz w:val="22"/>
          <w:szCs w:val="22"/>
        </w:rPr>
        <w:t>a</w:t>
      </w:r>
      <w:r w:rsidRPr="00ED475A">
        <w:rPr>
          <w:rFonts w:ascii="Palatino Linotype" w:eastAsia="Arial" w:hAnsi="Palatino Linotype" w:cs="Arial"/>
          <w:i/>
          <w:sz w:val="22"/>
          <w:szCs w:val="22"/>
        </w:rPr>
        <w:t xml:space="preserve">l </w:t>
      </w:r>
      <w:r w:rsidRPr="00ED475A">
        <w:rPr>
          <w:rFonts w:ascii="Palatino Linotype" w:eastAsia="Arial" w:hAnsi="Palatino Linotype" w:cs="Arial"/>
          <w:i/>
          <w:spacing w:val="-2"/>
          <w:sz w:val="22"/>
          <w:szCs w:val="22"/>
        </w:rPr>
        <w:t>v</w:t>
      </w:r>
      <w:r w:rsidRPr="00ED475A">
        <w:rPr>
          <w:rFonts w:ascii="Palatino Linotype" w:eastAsia="Arial" w:hAnsi="Palatino Linotype" w:cs="Arial"/>
          <w:i/>
          <w:spacing w:val="2"/>
          <w:sz w:val="22"/>
          <w:szCs w:val="22"/>
        </w:rPr>
        <w:t>i</w:t>
      </w:r>
      <w:r w:rsidRPr="00ED475A">
        <w:rPr>
          <w:rFonts w:ascii="Palatino Linotype" w:eastAsia="Arial" w:hAnsi="Palatino Linotype" w:cs="Arial"/>
          <w:i/>
          <w:sz w:val="22"/>
          <w:szCs w:val="22"/>
        </w:rPr>
        <w:t>rtu</w:t>
      </w:r>
      <w:r w:rsidRPr="00ED475A">
        <w:rPr>
          <w:rFonts w:ascii="Palatino Linotype" w:eastAsia="Arial" w:hAnsi="Palatino Linotype" w:cs="Arial"/>
          <w:i/>
          <w:spacing w:val="1"/>
          <w:sz w:val="22"/>
          <w:szCs w:val="22"/>
        </w:rPr>
        <w:t>d</w:t>
      </w:r>
      <w:r w:rsidRPr="00ED475A">
        <w:rPr>
          <w:rFonts w:ascii="Palatino Linotype" w:eastAsia="Arial" w:hAnsi="Palatino Linotype" w:cs="Arial"/>
          <w:i/>
          <w:sz w:val="22"/>
          <w:szCs w:val="22"/>
        </w:rPr>
        <w:t>,</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pacing w:val="-1"/>
          <w:sz w:val="22"/>
          <w:szCs w:val="22"/>
        </w:rPr>
        <w:t>n</w:t>
      </w:r>
      <w:r w:rsidRPr="00ED475A">
        <w:rPr>
          <w:rFonts w:ascii="Palatino Linotype" w:eastAsia="Arial" w:hAnsi="Palatino Linotype" w:cs="Arial"/>
          <w:i/>
          <w:sz w:val="22"/>
          <w:szCs w:val="22"/>
        </w:rPr>
        <w:t>o</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z w:val="22"/>
          <w:szCs w:val="22"/>
        </w:rPr>
        <w:t>res</w:t>
      </w:r>
      <w:r w:rsidRPr="00ED475A">
        <w:rPr>
          <w:rFonts w:ascii="Palatino Linotype" w:eastAsia="Arial" w:hAnsi="Palatino Linotype" w:cs="Arial"/>
          <w:i/>
          <w:spacing w:val="1"/>
          <w:sz w:val="22"/>
          <w:szCs w:val="22"/>
        </w:rPr>
        <w:t>u</w:t>
      </w:r>
      <w:r w:rsidRPr="00ED475A">
        <w:rPr>
          <w:rFonts w:ascii="Palatino Linotype" w:eastAsia="Arial" w:hAnsi="Palatino Linotype" w:cs="Arial"/>
          <w:i/>
          <w:sz w:val="22"/>
          <w:szCs w:val="22"/>
        </w:rPr>
        <w:t>l</w:t>
      </w:r>
      <w:r w:rsidRPr="00ED475A">
        <w:rPr>
          <w:rFonts w:ascii="Palatino Linotype" w:eastAsia="Arial" w:hAnsi="Palatino Linotype" w:cs="Arial"/>
          <w:i/>
          <w:spacing w:val="-2"/>
          <w:sz w:val="22"/>
          <w:szCs w:val="22"/>
        </w:rPr>
        <w:t>t</w:t>
      </w:r>
      <w:r w:rsidRPr="00ED475A">
        <w:rPr>
          <w:rFonts w:ascii="Palatino Linotype" w:eastAsia="Arial" w:hAnsi="Palatino Linotype" w:cs="Arial"/>
          <w:i/>
          <w:sz w:val="22"/>
          <w:szCs w:val="22"/>
        </w:rPr>
        <w:t>a</w:t>
      </w:r>
      <w:r w:rsidRPr="00ED475A">
        <w:rPr>
          <w:rFonts w:ascii="Palatino Linotype" w:eastAsia="Arial" w:hAnsi="Palatino Linotype" w:cs="Arial"/>
          <w:i/>
          <w:spacing w:val="1"/>
          <w:sz w:val="22"/>
          <w:szCs w:val="22"/>
        </w:rPr>
        <w:t xml:space="preserve"> p</w:t>
      </w:r>
      <w:r w:rsidRPr="00ED475A">
        <w:rPr>
          <w:rFonts w:ascii="Palatino Linotype" w:eastAsia="Arial" w:hAnsi="Palatino Linotype" w:cs="Arial"/>
          <w:i/>
          <w:sz w:val="22"/>
          <w:szCs w:val="22"/>
        </w:rPr>
        <w:t>ro</w:t>
      </w:r>
      <w:r w:rsidRPr="00ED475A">
        <w:rPr>
          <w:rFonts w:ascii="Palatino Linotype" w:eastAsia="Arial" w:hAnsi="Palatino Linotype" w:cs="Arial"/>
          <w:i/>
          <w:spacing w:val="-2"/>
          <w:sz w:val="22"/>
          <w:szCs w:val="22"/>
        </w:rPr>
        <w:t>c</w:t>
      </w:r>
      <w:r w:rsidRPr="00ED475A">
        <w:rPr>
          <w:rFonts w:ascii="Palatino Linotype" w:eastAsia="Arial" w:hAnsi="Palatino Linotype" w:cs="Arial"/>
          <w:i/>
          <w:spacing w:val="-1"/>
          <w:sz w:val="22"/>
          <w:szCs w:val="22"/>
        </w:rPr>
        <w:t>e</w:t>
      </w:r>
      <w:r w:rsidRPr="00ED475A">
        <w:rPr>
          <w:rFonts w:ascii="Palatino Linotype" w:eastAsia="Arial" w:hAnsi="Palatino Linotype" w:cs="Arial"/>
          <w:i/>
          <w:spacing w:val="1"/>
          <w:sz w:val="22"/>
          <w:szCs w:val="22"/>
        </w:rPr>
        <w:t>den</w:t>
      </w:r>
      <w:r w:rsidRPr="00ED475A">
        <w:rPr>
          <w:rFonts w:ascii="Palatino Linotype" w:eastAsia="Arial" w:hAnsi="Palatino Linotype" w:cs="Arial"/>
          <w:i/>
          <w:spacing w:val="-2"/>
          <w:sz w:val="22"/>
          <w:szCs w:val="22"/>
        </w:rPr>
        <w:t>t</w:t>
      </w:r>
      <w:r w:rsidRPr="00ED475A">
        <w:rPr>
          <w:rFonts w:ascii="Palatino Linotype" w:eastAsia="Arial" w:hAnsi="Palatino Linotype" w:cs="Arial"/>
          <w:i/>
          <w:sz w:val="22"/>
          <w:szCs w:val="22"/>
        </w:rPr>
        <w:t>e</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z w:val="22"/>
          <w:szCs w:val="22"/>
        </w:rPr>
        <w:t>la</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z w:val="22"/>
          <w:szCs w:val="22"/>
        </w:rPr>
        <w:t>re</w:t>
      </w:r>
      <w:r w:rsidRPr="00ED475A">
        <w:rPr>
          <w:rFonts w:ascii="Palatino Linotype" w:eastAsia="Arial" w:hAnsi="Palatino Linotype" w:cs="Arial"/>
          <w:i/>
          <w:spacing w:val="-2"/>
          <w:sz w:val="22"/>
          <w:szCs w:val="22"/>
        </w:rPr>
        <w:t>s</w:t>
      </w:r>
      <w:r w:rsidRPr="00ED475A">
        <w:rPr>
          <w:rFonts w:ascii="Palatino Linotype" w:eastAsia="Arial" w:hAnsi="Palatino Linotype" w:cs="Arial"/>
          <w:i/>
          <w:spacing w:val="1"/>
          <w:sz w:val="22"/>
          <w:szCs w:val="22"/>
        </w:rPr>
        <w:t>e</w:t>
      </w:r>
      <w:r w:rsidRPr="00ED475A">
        <w:rPr>
          <w:rFonts w:ascii="Palatino Linotype" w:eastAsia="Arial" w:hAnsi="Palatino Linotype" w:cs="Arial"/>
          <w:i/>
          <w:sz w:val="22"/>
          <w:szCs w:val="22"/>
        </w:rPr>
        <w:t>r</w:t>
      </w:r>
      <w:r w:rsidRPr="00ED475A">
        <w:rPr>
          <w:rFonts w:ascii="Palatino Linotype" w:eastAsia="Arial" w:hAnsi="Palatino Linotype" w:cs="Arial"/>
          <w:i/>
          <w:spacing w:val="-3"/>
          <w:sz w:val="22"/>
          <w:szCs w:val="22"/>
        </w:rPr>
        <w:t>v</w:t>
      </w:r>
      <w:r w:rsidRPr="00ED475A">
        <w:rPr>
          <w:rFonts w:ascii="Palatino Linotype" w:eastAsia="Arial" w:hAnsi="Palatino Linotype" w:cs="Arial"/>
          <w:i/>
          <w:sz w:val="22"/>
          <w:szCs w:val="22"/>
        </w:rPr>
        <w:t>a</w:t>
      </w:r>
      <w:r w:rsidRPr="00ED475A">
        <w:rPr>
          <w:rFonts w:ascii="Palatino Linotype" w:eastAsia="Arial" w:hAnsi="Palatino Linotype" w:cs="Arial"/>
          <w:i/>
          <w:spacing w:val="1"/>
          <w:sz w:val="22"/>
          <w:szCs w:val="22"/>
        </w:rPr>
        <w:t xml:space="preserve"> d</w:t>
      </w:r>
      <w:r w:rsidRPr="00ED475A">
        <w:rPr>
          <w:rFonts w:ascii="Palatino Linotype" w:eastAsia="Arial" w:hAnsi="Palatino Linotype" w:cs="Arial"/>
          <w:i/>
          <w:sz w:val="22"/>
          <w:szCs w:val="22"/>
        </w:rPr>
        <w:t>e</w:t>
      </w:r>
      <w:r w:rsidRPr="00ED475A">
        <w:rPr>
          <w:rFonts w:ascii="Palatino Linotype" w:eastAsia="Arial" w:hAnsi="Palatino Linotype" w:cs="Arial"/>
          <w:i/>
          <w:spacing w:val="1"/>
          <w:sz w:val="22"/>
          <w:szCs w:val="22"/>
        </w:rPr>
        <w:t xml:space="preserve"> </w:t>
      </w:r>
      <w:r w:rsidRPr="00ED475A">
        <w:rPr>
          <w:rFonts w:ascii="Palatino Linotype" w:eastAsia="Arial" w:hAnsi="Palatino Linotype" w:cs="Arial"/>
          <w:i/>
          <w:sz w:val="22"/>
          <w:szCs w:val="22"/>
        </w:rPr>
        <w:t>i</w:t>
      </w:r>
      <w:r w:rsidRPr="00ED475A">
        <w:rPr>
          <w:rFonts w:ascii="Palatino Linotype" w:eastAsia="Arial" w:hAnsi="Palatino Linotype" w:cs="Arial"/>
          <w:i/>
          <w:spacing w:val="-2"/>
          <w:sz w:val="22"/>
          <w:szCs w:val="22"/>
        </w:rPr>
        <w:t>n</w:t>
      </w:r>
      <w:r w:rsidRPr="00ED475A">
        <w:rPr>
          <w:rFonts w:ascii="Palatino Linotype" w:eastAsia="Arial" w:hAnsi="Palatino Linotype" w:cs="Arial"/>
          <w:i/>
          <w:sz w:val="22"/>
          <w:szCs w:val="22"/>
        </w:rPr>
        <w:t>f</w:t>
      </w:r>
      <w:r w:rsidRPr="00ED475A">
        <w:rPr>
          <w:rFonts w:ascii="Palatino Linotype" w:eastAsia="Arial" w:hAnsi="Palatino Linotype" w:cs="Arial"/>
          <w:i/>
          <w:spacing w:val="1"/>
          <w:sz w:val="22"/>
          <w:szCs w:val="22"/>
        </w:rPr>
        <w:t>o</w:t>
      </w:r>
      <w:r w:rsidRPr="00ED475A">
        <w:rPr>
          <w:rFonts w:ascii="Palatino Linotype" w:eastAsia="Arial" w:hAnsi="Palatino Linotype" w:cs="Arial"/>
          <w:i/>
          <w:sz w:val="22"/>
          <w:szCs w:val="22"/>
        </w:rPr>
        <w:t>r</w:t>
      </w:r>
      <w:r w:rsidRPr="00ED475A">
        <w:rPr>
          <w:rFonts w:ascii="Palatino Linotype" w:eastAsia="Arial" w:hAnsi="Palatino Linotype" w:cs="Arial"/>
          <w:i/>
          <w:spacing w:val="1"/>
          <w:sz w:val="22"/>
          <w:szCs w:val="22"/>
        </w:rPr>
        <w:t>ma</w:t>
      </w:r>
      <w:r w:rsidRPr="00ED475A">
        <w:rPr>
          <w:rFonts w:ascii="Palatino Linotype" w:eastAsia="Arial" w:hAnsi="Palatino Linotype" w:cs="Arial"/>
          <w:i/>
          <w:sz w:val="22"/>
          <w:szCs w:val="22"/>
        </w:rPr>
        <w:t>ci</w:t>
      </w:r>
      <w:r w:rsidRPr="00ED475A">
        <w:rPr>
          <w:rFonts w:ascii="Palatino Linotype" w:eastAsia="Arial" w:hAnsi="Palatino Linotype" w:cs="Arial"/>
          <w:i/>
          <w:spacing w:val="-2"/>
          <w:sz w:val="22"/>
          <w:szCs w:val="22"/>
        </w:rPr>
        <w:t>ó</w:t>
      </w:r>
      <w:r w:rsidRPr="00ED475A">
        <w:rPr>
          <w:rFonts w:ascii="Palatino Linotype" w:eastAsia="Arial" w:hAnsi="Palatino Linotype" w:cs="Arial"/>
          <w:i/>
          <w:sz w:val="22"/>
          <w:szCs w:val="22"/>
        </w:rPr>
        <w:t>n</w:t>
      </w:r>
      <w:r w:rsidRPr="00ED475A">
        <w:rPr>
          <w:rFonts w:ascii="Palatino Linotype" w:eastAsia="Arial" w:hAnsi="Palatino Linotype" w:cs="Arial"/>
          <w:i/>
          <w:spacing w:val="8"/>
          <w:sz w:val="22"/>
          <w:szCs w:val="22"/>
        </w:rPr>
        <w:t xml:space="preserve"> </w:t>
      </w:r>
      <w:r w:rsidRPr="00ED475A">
        <w:rPr>
          <w:rFonts w:ascii="Palatino Linotype" w:eastAsia="Arial" w:hAnsi="Palatino Linotype" w:cs="Arial"/>
          <w:i/>
          <w:spacing w:val="-1"/>
          <w:sz w:val="22"/>
          <w:szCs w:val="22"/>
        </w:rPr>
        <w:t>p</w:t>
      </w:r>
      <w:r w:rsidRPr="00ED475A">
        <w:rPr>
          <w:rFonts w:ascii="Palatino Linotype" w:eastAsia="Arial" w:hAnsi="Palatino Linotype" w:cs="Arial"/>
          <w:i/>
          <w:spacing w:val="1"/>
          <w:sz w:val="22"/>
          <w:szCs w:val="22"/>
        </w:rPr>
        <w:t>o</w:t>
      </w:r>
      <w:r w:rsidRPr="00ED475A">
        <w:rPr>
          <w:rFonts w:ascii="Palatino Linotype" w:eastAsia="Arial" w:hAnsi="Palatino Linotype" w:cs="Arial"/>
          <w:i/>
          <w:sz w:val="22"/>
          <w:szCs w:val="22"/>
        </w:rPr>
        <w:t>r ev</w:t>
      </w:r>
      <w:r w:rsidRPr="00ED475A">
        <w:rPr>
          <w:rFonts w:ascii="Palatino Linotype" w:eastAsia="Arial" w:hAnsi="Palatino Linotype" w:cs="Arial"/>
          <w:i/>
          <w:spacing w:val="-1"/>
          <w:sz w:val="22"/>
          <w:szCs w:val="22"/>
        </w:rPr>
        <w:t>e</w:t>
      </w:r>
      <w:r w:rsidRPr="00ED475A">
        <w:rPr>
          <w:rFonts w:ascii="Palatino Linotype" w:eastAsia="Arial" w:hAnsi="Palatino Linotype" w:cs="Arial"/>
          <w:i/>
          <w:spacing w:val="1"/>
          <w:sz w:val="22"/>
          <w:szCs w:val="22"/>
        </w:rPr>
        <w:t>n</w:t>
      </w:r>
      <w:r w:rsidRPr="00ED475A">
        <w:rPr>
          <w:rFonts w:ascii="Palatino Linotype" w:eastAsia="Arial" w:hAnsi="Palatino Linotype" w:cs="Arial"/>
          <w:i/>
          <w:sz w:val="22"/>
          <w:szCs w:val="22"/>
        </w:rPr>
        <w:t>to.</w:t>
      </w:r>
    </w:p>
    <w:p w:rsidR="00864C10" w:rsidRPr="00ED475A" w:rsidRDefault="00864C10" w:rsidP="00864C10">
      <w:pPr>
        <w:ind w:left="851" w:right="851"/>
        <w:jc w:val="both"/>
        <w:rPr>
          <w:rFonts w:ascii="Palatino Linotype" w:eastAsia="Arial" w:hAnsi="Palatino Linotype" w:cs="Arial"/>
          <w:i/>
          <w:sz w:val="22"/>
          <w:szCs w:val="22"/>
        </w:rPr>
      </w:pPr>
    </w:p>
    <w:p w:rsidR="00864C10" w:rsidRPr="00ED475A" w:rsidRDefault="00864C10" w:rsidP="00864C10">
      <w:pPr>
        <w:ind w:left="851" w:right="851"/>
        <w:jc w:val="both"/>
        <w:rPr>
          <w:rFonts w:ascii="Palatino Linotype" w:eastAsia="Arial" w:hAnsi="Palatino Linotype" w:cs="Arial"/>
          <w:b/>
          <w:i/>
          <w:sz w:val="22"/>
          <w:szCs w:val="22"/>
        </w:rPr>
      </w:pPr>
      <w:r w:rsidRPr="00ED475A">
        <w:rPr>
          <w:rFonts w:ascii="Palatino Linotype" w:eastAsia="Arial" w:hAnsi="Palatino Linotype" w:cs="Arial"/>
          <w:b/>
          <w:i/>
          <w:sz w:val="22"/>
          <w:szCs w:val="22"/>
        </w:rPr>
        <w:t>Expedientes:</w:t>
      </w:r>
    </w:p>
    <w:p w:rsidR="00864C10" w:rsidRPr="00ED475A" w:rsidRDefault="00864C10" w:rsidP="00864C10">
      <w:pPr>
        <w:ind w:left="851" w:right="851"/>
        <w:jc w:val="both"/>
        <w:rPr>
          <w:rFonts w:ascii="Palatino Linotype" w:eastAsia="Arial" w:hAnsi="Palatino Linotype" w:cs="Arial"/>
          <w:i/>
          <w:sz w:val="22"/>
          <w:szCs w:val="22"/>
        </w:rPr>
      </w:pPr>
      <w:r w:rsidRPr="00ED475A">
        <w:rPr>
          <w:rFonts w:ascii="Palatino Linotype" w:eastAsia="Arial" w:hAnsi="Palatino Linotype" w:cs="Arial"/>
          <w:i/>
          <w:sz w:val="22"/>
          <w:szCs w:val="22"/>
        </w:rPr>
        <w:t xml:space="preserve">2180/08 Pemex Gas y Petroquímica Básica - Jacqueline </w:t>
      </w:r>
      <w:proofErr w:type="spellStart"/>
      <w:r w:rsidRPr="00ED475A">
        <w:rPr>
          <w:rFonts w:ascii="Palatino Linotype" w:eastAsia="Arial" w:hAnsi="Palatino Linotype" w:cs="Arial"/>
          <w:i/>
          <w:sz w:val="22"/>
          <w:szCs w:val="22"/>
        </w:rPr>
        <w:t>Peschard</w:t>
      </w:r>
      <w:proofErr w:type="spellEnd"/>
      <w:r w:rsidRPr="00ED475A">
        <w:rPr>
          <w:rFonts w:ascii="Palatino Linotype" w:eastAsia="Arial" w:hAnsi="Palatino Linotype" w:cs="Arial"/>
          <w:i/>
          <w:sz w:val="22"/>
          <w:szCs w:val="22"/>
        </w:rPr>
        <w:t xml:space="preserve"> Mariscal</w:t>
      </w:r>
    </w:p>
    <w:p w:rsidR="00864C10" w:rsidRPr="00ED475A" w:rsidRDefault="00864C10" w:rsidP="00864C10">
      <w:pPr>
        <w:ind w:left="851" w:right="851"/>
        <w:jc w:val="both"/>
        <w:rPr>
          <w:rFonts w:ascii="Palatino Linotype" w:eastAsia="Arial" w:hAnsi="Palatino Linotype" w:cs="Arial"/>
          <w:i/>
          <w:sz w:val="22"/>
          <w:szCs w:val="22"/>
        </w:rPr>
      </w:pPr>
      <w:r w:rsidRPr="00ED475A">
        <w:rPr>
          <w:rFonts w:ascii="Palatino Linotype" w:eastAsia="Arial" w:hAnsi="Palatino Linotype" w:cs="Arial"/>
          <w:i/>
          <w:sz w:val="22"/>
          <w:szCs w:val="22"/>
        </w:rPr>
        <w:t>3603/08 El Colegio de México, A.C. – Alonso Lujambio Irazábal</w:t>
      </w:r>
    </w:p>
    <w:p w:rsidR="00864C10" w:rsidRPr="00ED475A" w:rsidRDefault="00864C10" w:rsidP="00864C10">
      <w:pPr>
        <w:ind w:left="851" w:right="851"/>
        <w:jc w:val="both"/>
        <w:rPr>
          <w:rFonts w:ascii="Palatino Linotype" w:eastAsia="Arial" w:hAnsi="Palatino Linotype" w:cs="Arial"/>
          <w:i/>
          <w:sz w:val="22"/>
          <w:szCs w:val="22"/>
        </w:rPr>
      </w:pPr>
      <w:r w:rsidRPr="00ED475A">
        <w:rPr>
          <w:rFonts w:ascii="Palatino Linotype" w:eastAsia="Arial" w:hAnsi="Palatino Linotype" w:cs="Arial"/>
          <w:i/>
          <w:sz w:val="22"/>
          <w:szCs w:val="22"/>
        </w:rPr>
        <w:t xml:space="preserve">708/09 Secretaría de la Función Pública – María </w:t>
      </w:r>
      <w:proofErr w:type="spellStart"/>
      <w:r w:rsidRPr="00ED475A">
        <w:rPr>
          <w:rFonts w:ascii="Palatino Linotype" w:eastAsia="Arial" w:hAnsi="Palatino Linotype" w:cs="Arial"/>
          <w:i/>
          <w:sz w:val="22"/>
          <w:szCs w:val="22"/>
        </w:rPr>
        <w:t>Marván</w:t>
      </w:r>
      <w:proofErr w:type="spellEnd"/>
      <w:r w:rsidRPr="00ED475A">
        <w:rPr>
          <w:rFonts w:ascii="Palatino Linotype" w:eastAsia="Arial" w:hAnsi="Palatino Linotype" w:cs="Arial"/>
          <w:i/>
          <w:sz w:val="22"/>
          <w:szCs w:val="22"/>
        </w:rPr>
        <w:t xml:space="preserve"> Laborde</w:t>
      </w:r>
    </w:p>
    <w:p w:rsidR="00864C10" w:rsidRPr="00ED475A" w:rsidRDefault="00864C10" w:rsidP="00864C10">
      <w:pPr>
        <w:ind w:left="851" w:right="851"/>
        <w:jc w:val="both"/>
        <w:rPr>
          <w:rFonts w:ascii="Palatino Linotype" w:eastAsia="Arial" w:hAnsi="Palatino Linotype" w:cs="Arial"/>
          <w:i/>
          <w:sz w:val="22"/>
          <w:szCs w:val="22"/>
        </w:rPr>
      </w:pPr>
      <w:r w:rsidRPr="00ED475A">
        <w:rPr>
          <w:rFonts w:ascii="Palatino Linotype" w:eastAsia="Arial" w:hAnsi="Palatino Linotype" w:cs="Arial"/>
          <w:i/>
          <w:sz w:val="22"/>
          <w:szCs w:val="22"/>
        </w:rPr>
        <w:t xml:space="preserve">1355/09 Instituto Mexicano del Seguro Social – Jacqueline </w:t>
      </w:r>
      <w:proofErr w:type="spellStart"/>
      <w:r w:rsidRPr="00ED475A">
        <w:rPr>
          <w:rFonts w:ascii="Palatino Linotype" w:eastAsia="Arial" w:hAnsi="Palatino Linotype" w:cs="Arial"/>
          <w:i/>
          <w:sz w:val="22"/>
          <w:szCs w:val="22"/>
        </w:rPr>
        <w:t>Peschard</w:t>
      </w:r>
      <w:proofErr w:type="spellEnd"/>
      <w:r w:rsidRPr="00ED475A">
        <w:rPr>
          <w:rFonts w:ascii="Palatino Linotype" w:eastAsia="Arial" w:hAnsi="Palatino Linotype" w:cs="Arial"/>
          <w:i/>
          <w:sz w:val="22"/>
          <w:szCs w:val="22"/>
        </w:rPr>
        <w:t xml:space="preserve"> Mariscal</w:t>
      </w:r>
    </w:p>
    <w:p w:rsidR="00864C10" w:rsidRPr="00ED475A" w:rsidRDefault="00864C10" w:rsidP="00864C10">
      <w:pPr>
        <w:ind w:left="851" w:right="851"/>
        <w:jc w:val="both"/>
        <w:rPr>
          <w:rFonts w:ascii="Palatino Linotype" w:eastAsia="Arial" w:hAnsi="Palatino Linotype" w:cs="Arial"/>
          <w:i/>
          <w:sz w:val="22"/>
          <w:szCs w:val="22"/>
        </w:rPr>
      </w:pPr>
      <w:r w:rsidRPr="00ED475A">
        <w:rPr>
          <w:rFonts w:ascii="Palatino Linotype" w:eastAsia="Arial" w:hAnsi="Palatino Linotype" w:cs="Arial"/>
          <w:i/>
          <w:sz w:val="22"/>
          <w:szCs w:val="22"/>
        </w:rPr>
        <w:t xml:space="preserve">2290/09 Comisión Federal de Competencia – Juan Pablo Guerrero </w:t>
      </w:r>
      <w:proofErr w:type="spellStart"/>
      <w:r w:rsidRPr="00ED475A">
        <w:rPr>
          <w:rFonts w:ascii="Palatino Linotype" w:eastAsia="Arial" w:hAnsi="Palatino Linotype" w:cs="Arial"/>
          <w:i/>
          <w:sz w:val="22"/>
          <w:szCs w:val="22"/>
        </w:rPr>
        <w:t>Amparán</w:t>
      </w:r>
      <w:proofErr w:type="spellEnd"/>
      <w:r w:rsidRPr="00ED475A">
        <w:rPr>
          <w:rFonts w:ascii="Palatino Linotype" w:eastAsia="Arial" w:hAnsi="Palatino Linotype" w:cs="Arial"/>
          <w:i/>
          <w:sz w:val="22"/>
          <w:szCs w:val="22"/>
        </w:rPr>
        <w:t>” (Sic)</w:t>
      </w:r>
    </w:p>
    <w:p w:rsidR="00864C10" w:rsidRPr="00ED475A" w:rsidRDefault="00864C10" w:rsidP="00864C10">
      <w:pPr>
        <w:autoSpaceDE w:val="0"/>
        <w:autoSpaceDN w:val="0"/>
        <w:adjustRightInd w:val="0"/>
        <w:spacing w:before="240" w:after="240" w:line="360" w:lineRule="auto"/>
        <w:jc w:val="both"/>
        <w:rPr>
          <w:rFonts w:ascii="Palatino Linotype" w:hAnsi="Palatino Linotype"/>
          <w:bCs/>
        </w:rPr>
      </w:pPr>
      <w:r w:rsidRPr="00ED475A">
        <w:rPr>
          <w:rFonts w:ascii="Palatino Linotype" w:hAnsi="Palatino Linotype"/>
          <w:bCs/>
        </w:rPr>
        <w:t>Bajo ese tenor, de conformidad con lo establecido en los Lineamientos Generales En Materia de Clasificación y Desclasificación de la Información, así como para la Elaboración de Versiones Públicas, en su numeral Vigésimo Noveno señalan que:</w:t>
      </w:r>
    </w:p>
    <w:p w:rsidR="00864C10" w:rsidRPr="00ED475A" w:rsidRDefault="00864C10" w:rsidP="00864C10">
      <w:pPr>
        <w:ind w:left="851" w:right="851"/>
        <w:jc w:val="both"/>
        <w:rPr>
          <w:rFonts w:ascii="Palatino Linotype" w:hAnsi="Palatino Linotype"/>
          <w:i/>
          <w:color w:val="000000"/>
          <w:sz w:val="22"/>
          <w:szCs w:val="22"/>
          <w:lang w:eastAsia="es-MX"/>
        </w:rPr>
      </w:pPr>
      <w:r w:rsidRPr="00ED475A">
        <w:rPr>
          <w:rFonts w:ascii="Palatino Linotype" w:hAnsi="Palatino Linotype" w:cs="Arial"/>
          <w:b/>
          <w:bCs/>
          <w:i/>
          <w:color w:val="000000"/>
          <w:sz w:val="22"/>
          <w:szCs w:val="22"/>
          <w:lang w:eastAsia="es-MX"/>
        </w:rPr>
        <w:t>“Vigésimo noveno.</w:t>
      </w:r>
      <w:r w:rsidRPr="00ED475A">
        <w:rPr>
          <w:rFonts w:ascii="Palatino Linotype" w:hAnsi="Palatino Linotype" w:cs="Arial"/>
          <w:i/>
          <w:color w:val="000000"/>
          <w:sz w:val="22"/>
          <w:szCs w:val="22"/>
          <w:lang w:eastAsia="es-MX"/>
        </w:rPr>
        <w:t xml:space="preserve"> De conformidad con el artículo </w:t>
      </w:r>
      <w:r w:rsidRPr="00ED475A">
        <w:rPr>
          <w:rFonts w:ascii="Palatino Linotype" w:hAnsi="Palatino Linotype" w:cs="Arial"/>
          <w:b/>
          <w:i/>
          <w:color w:val="000000"/>
          <w:sz w:val="22"/>
          <w:szCs w:val="22"/>
          <w:lang w:eastAsia="es-MX"/>
        </w:rPr>
        <w:t>113, fracción X</w:t>
      </w:r>
      <w:r w:rsidRPr="00ED475A">
        <w:rPr>
          <w:rFonts w:ascii="Palatino Linotype" w:hAnsi="Palatino Linotype" w:cs="Arial"/>
          <w:i/>
          <w:color w:val="000000"/>
          <w:sz w:val="22"/>
          <w:szCs w:val="22"/>
          <w:lang w:eastAsia="es-MX"/>
        </w:rPr>
        <w:t xml:space="preserve"> de la </w:t>
      </w:r>
      <w:r w:rsidRPr="00ED475A">
        <w:rPr>
          <w:rFonts w:ascii="Palatino Linotype" w:hAnsi="Palatino Linotype" w:cs="Arial"/>
          <w:b/>
          <w:i/>
          <w:color w:val="000000"/>
          <w:sz w:val="22"/>
          <w:szCs w:val="22"/>
          <w:lang w:eastAsia="es-MX"/>
        </w:rPr>
        <w:t>Ley General</w:t>
      </w:r>
      <w:r w:rsidRPr="00ED475A">
        <w:rPr>
          <w:rFonts w:ascii="Palatino Linotype" w:hAnsi="Palatino Linotype" w:cs="Arial"/>
          <w:i/>
          <w:color w:val="000000"/>
          <w:sz w:val="22"/>
          <w:szCs w:val="22"/>
          <w:lang w:eastAsia="es-MX"/>
        </w:rPr>
        <w:t xml:space="preserve">, podrá </w:t>
      </w:r>
      <w:r w:rsidRPr="00ED475A">
        <w:rPr>
          <w:rFonts w:ascii="Palatino Linotype" w:hAnsi="Palatino Linotype" w:cs="Arial"/>
          <w:b/>
          <w:i/>
          <w:color w:val="000000"/>
          <w:sz w:val="22"/>
          <w:szCs w:val="22"/>
          <w:lang w:eastAsia="es-MX"/>
        </w:rPr>
        <w:t>considerarse como información reservada</w:t>
      </w:r>
      <w:r w:rsidRPr="00ED475A">
        <w:rPr>
          <w:rFonts w:ascii="Palatino Linotype" w:hAnsi="Palatino Linotype" w:cs="Arial"/>
          <w:i/>
          <w:color w:val="000000"/>
          <w:sz w:val="22"/>
          <w:szCs w:val="22"/>
          <w:lang w:eastAsia="es-MX"/>
        </w:rPr>
        <w:t xml:space="preserve">, </w:t>
      </w:r>
      <w:r w:rsidRPr="00ED475A">
        <w:rPr>
          <w:rFonts w:ascii="Palatino Linotype" w:hAnsi="Palatino Linotype" w:cs="Arial"/>
          <w:b/>
          <w:i/>
          <w:color w:val="000000"/>
          <w:sz w:val="22"/>
          <w:szCs w:val="22"/>
          <w:lang w:eastAsia="es-MX"/>
        </w:rPr>
        <w:t>aquella que de divulgarse afecte el debido proceso al actualizarse los siguientes elementos</w:t>
      </w:r>
      <w:r w:rsidRPr="00ED475A">
        <w:rPr>
          <w:rFonts w:ascii="Palatino Linotype" w:hAnsi="Palatino Linotype" w:cs="Arial"/>
          <w:i/>
          <w:color w:val="000000"/>
          <w:sz w:val="22"/>
          <w:szCs w:val="22"/>
          <w:lang w:eastAsia="es-MX"/>
        </w:rPr>
        <w:t>:</w:t>
      </w:r>
    </w:p>
    <w:p w:rsidR="00864C10" w:rsidRPr="00ED475A" w:rsidRDefault="00864C10" w:rsidP="00864C10">
      <w:pPr>
        <w:ind w:left="851" w:right="851"/>
        <w:jc w:val="both"/>
        <w:rPr>
          <w:rFonts w:ascii="Palatino Linotype" w:hAnsi="Palatino Linotype"/>
          <w:i/>
          <w:color w:val="000000"/>
          <w:sz w:val="22"/>
          <w:szCs w:val="22"/>
          <w:lang w:eastAsia="es-MX"/>
        </w:rPr>
      </w:pPr>
      <w:r w:rsidRPr="00ED475A">
        <w:rPr>
          <w:rFonts w:ascii="Palatino Linotype" w:hAnsi="Palatino Linotype" w:cs="Arial"/>
          <w:b/>
          <w:bCs/>
          <w:i/>
          <w:color w:val="000000"/>
          <w:sz w:val="22"/>
          <w:szCs w:val="22"/>
          <w:lang w:eastAsia="es-MX"/>
        </w:rPr>
        <w:t>I.</w:t>
      </w:r>
      <w:r w:rsidRPr="00ED475A">
        <w:rPr>
          <w:rFonts w:ascii="Palatino Linotype" w:hAnsi="Palatino Linotype" w:cs="Arial"/>
          <w:i/>
          <w:color w:val="000000"/>
          <w:sz w:val="22"/>
          <w:szCs w:val="22"/>
          <w:lang w:eastAsia="es-MX"/>
        </w:rPr>
        <w:t xml:space="preserve"> La existencia de un procedimiento judicial, administrativo o arbitral en trámite;</w:t>
      </w:r>
    </w:p>
    <w:p w:rsidR="00864C10" w:rsidRPr="00ED475A" w:rsidRDefault="00864C10" w:rsidP="00864C10">
      <w:pPr>
        <w:ind w:left="851" w:right="851"/>
        <w:jc w:val="both"/>
        <w:rPr>
          <w:rFonts w:ascii="Palatino Linotype" w:hAnsi="Palatino Linotype"/>
          <w:i/>
          <w:color w:val="000000"/>
          <w:sz w:val="22"/>
          <w:szCs w:val="22"/>
          <w:lang w:eastAsia="es-MX"/>
        </w:rPr>
      </w:pPr>
      <w:r w:rsidRPr="00ED475A">
        <w:rPr>
          <w:rFonts w:ascii="Palatino Linotype" w:hAnsi="Palatino Linotype" w:cs="Arial"/>
          <w:b/>
          <w:bCs/>
          <w:i/>
          <w:color w:val="000000"/>
          <w:sz w:val="22"/>
          <w:szCs w:val="22"/>
          <w:lang w:eastAsia="es-MX"/>
        </w:rPr>
        <w:t>II.</w:t>
      </w:r>
      <w:r w:rsidRPr="00ED475A">
        <w:rPr>
          <w:rFonts w:ascii="Palatino Linotype" w:hAnsi="Palatino Linotype" w:cs="Arial"/>
          <w:i/>
          <w:color w:val="000000"/>
          <w:sz w:val="22"/>
          <w:szCs w:val="22"/>
          <w:lang w:eastAsia="es-MX"/>
        </w:rPr>
        <w:t xml:space="preserve"> Que el sujeto obligado sea parte en ese procedimiento;</w:t>
      </w:r>
    </w:p>
    <w:p w:rsidR="00864C10" w:rsidRPr="00ED475A" w:rsidRDefault="00864C10" w:rsidP="00864C10">
      <w:pPr>
        <w:ind w:left="851" w:right="851"/>
        <w:jc w:val="both"/>
        <w:rPr>
          <w:rFonts w:ascii="Palatino Linotype" w:hAnsi="Palatino Linotype"/>
          <w:i/>
          <w:color w:val="000000"/>
          <w:sz w:val="22"/>
          <w:szCs w:val="22"/>
          <w:lang w:eastAsia="es-MX"/>
        </w:rPr>
      </w:pPr>
      <w:r w:rsidRPr="00ED475A">
        <w:rPr>
          <w:rFonts w:ascii="Palatino Linotype" w:hAnsi="Palatino Linotype" w:cs="Arial"/>
          <w:b/>
          <w:bCs/>
          <w:i/>
          <w:color w:val="000000"/>
          <w:sz w:val="22"/>
          <w:szCs w:val="22"/>
          <w:lang w:eastAsia="es-MX"/>
        </w:rPr>
        <w:t>III.</w:t>
      </w:r>
      <w:r w:rsidRPr="00ED475A">
        <w:rPr>
          <w:rFonts w:ascii="Palatino Linotype" w:hAnsi="Palatino Linotype" w:cs="Arial"/>
          <w:i/>
          <w:color w:val="000000"/>
          <w:sz w:val="22"/>
          <w:szCs w:val="22"/>
          <w:lang w:eastAsia="es-MX"/>
        </w:rPr>
        <w:t xml:space="preserve"> Que la información no sea conocida por la contraparte antes de la presentación de la misma en el proceso, y</w:t>
      </w:r>
    </w:p>
    <w:p w:rsidR="00864C10" w:rsidRPr="00ED475A" w:rsidRDefault="00864C10" w:rsidP="00864C10">
      <w:pPr>
        <w:ind w:left="851" w:right="851"/>
        <w:jc w:val="both"/>
        <w:rPr>
          <w:rFonts w:ascii="Palatino Linotype" w:hAnsi="Palatino Linotype"/>
          <w:i/>
          <w:color w:val="000000"/>
          <w:sz w:val="22"/>
          <w:szCs w:val="22"/>
          <w:lang w:eastAsia="es-MX"/>
        </w:rPr>
      </w:pPr>
      <w:r w:rsidRPr="00ED475A">
        <w:rPr>
          <w:rFonts w:ascii="Palatino Linotype" w:hAnsi="Palatino Linotype" w:cs="Arial"/>
          <w:b/>
          <w:bCs/>
          <w:i/>
          <w:color w:val="000000"/>
          <w:sz w:val="22"/>
          <w:szCs w:val="22"/>
          <w:lang w:eastAsia="es-MX"/>
        </w:rPr>
        <w:t>IV.</w:t>
      </w:r>
      <w:r w:rsidRPr="00ED475A">
        <w:rPr>
          <w:rFonts w:ascii="Palatino Linotype" w:hAnsi="Palatino Linotype" w:cs="Arial"/>
          <w:i/>
          <w:color w:val="000000"/>
          <w:sz w:val="22"/>
          <w:szCs w:val="22"/>
          <w:lang w:eastAsia="es-MX"/>
        </w:rPr>
        <w:t xml:space="preserve"> Que con su divulgación se afecte la oportunidad de llevar a cabo alguna de las garantías del debido proceso.” (Sic)</w:t>
      </w:r>
    </w:p>
    <w:p w:rsidR="0058526E" w:rsidRPr="00ED475A" w:rsidRDefault="00864C10" w:rsidP="0058526E">
      <w:pPr>
        <w:spacing w:before="240" w:after="240" w:line="360" w:lineRule="auto"/>
        <w:jc w:val="both"/>
        <w:rPr>
          <w:rFonts w:ascii="Palatino Linotype" w:hAnsi="Palatino Linotype" w:cs="Arial"/>
          <w:lang w:val="es-ES_tradnl"/>
        </w:rPr>
      </w:pPr>
      <w:r w:rsidRPr="00ED475A">
        <w:rPr>
          <w:rFonts w:ascii="Palatino Linotype" w:hAnsi="Palatino Linotype" w:cs="Arial"/>
          <w:lang w:eastAsia="es-MX"/>
        </w:rPr>
        <w:t>Por otra parte, e</w:t>
      </w:r>
      <w:r w:rsidR="00EF100C" w:rsidRPr="00ED475A">
        <w:rPr>
          <w:rFonts w:ascii="Palatino Linotype" w:hAnsi="Palatino Linotype" w:cs="Arial"/>
          <w:lang w:eastAsia="es-MX"/>
        </w:rPr>
        <w:t xml:space="preserve">n el entendido de que las documentales que den cumplimiento a las condicionantes solicitadas, pudieran contener datos personales que de hacerse públicos harían identificable no sólo a los particulares sino también su patrimonio; es por lo que, </w:t>
      </w:r>
      <w:r w:rsidR="0058526E" w:rsidRPr="00ED475A">
        <w:rPr>
          <w:rFonts w:ascii="Palatino Linotype" w:eastAsia="Arial Unicode MS" w:hAnsi="Palatino Linotype" w:cs="Arial"/>
          <w:b/>
        </w:rPr>
        <w:t xml:space="preserve">EL SUJETO OBLIGADO </w:t>
      </w:r>
      <w:r w:rsidR="0058526E" w:rsidRPr="00ED475A">
        <w:rPr>
          <w:rFonts w:ascii="Palatino Linotype" w:eastAsia="Arial Unicode MS" w:hAnsi="Palatino Linotype" w:cs="Arial"/>
        </w:rPr>
        <w:t xml:space="preserve">ha de entregar </w:t>
      </w:r>
      <w:r w:rsidR="00EF100C" w:rsidRPr="00ED475A">
        <w:rPr>
          <w:rFonts w:ascii="Palatino Linotype" w:eastAsia="Arial Unicode MS" w:hAnsi="Palatino Linotype" w:cs="Arial"/>
        </w:rPr>
        <w:t xml:space="preserve">las mismas </w:t>
      </w:r>
      <w:r w:rsidR="0058526E" w:rsidRPr="00ED475A">
        <w:rPr>
          <w:rFonts w:ascii="Palatino Linotype" w:eastAsia="Arial Unicode MS" w:hAnsi="Palatino Linotype" w:cs="Arial"/>
        </w:rPr>
        <w:t xml:space="preserve">en </w:t>
      </w:r>
      <w:r w:rsidR="0058526E" w:rsidRPr="00ED475A">
        <w:rPr>
          <w:rFonts w:ascii="Palatino Linotype" w:eastAsia="Arial Unicode MS" w:hAnsi="Palatino Linotype" w:cs="Arial"/>
          <w:b/>
        </w:rPr>
        <w:t>versión pública</w:t>
      </w:r>
      <w:r w:rsidR="0058526E" w:rsidRPr="00ED475A">
        <w:rPr>
          <w:rFonts w:ascii="Palatino Linotype" w:eastAsia="Arial Unicode MS" w:hAnsi="Palatino Linotype" w:cs="Arial"/>
        </w:rPr>
        <w:t xml:space="preserve">, </w:t>
      </w:r>
      <w:r w:rsidR="00EF100C" w:rsidRPr="00ED475A">
        <w:rPr>
          <w:rFonts w:ascii="Palatino Linotype" w:eastAsia="Arial Unicode MS" w:hAnsi="Palatino Linotype" w:cs="Arial"/>
        </w:rPr>
        <w:lastRenderedPageBreak/>
        <w:t xml:space="preserve">donde deberá </w:t>
      </w:r>
      <w:r w:rsidR="0058526E" w:rsidRPr="00ED475A">
        <w:rPr>
          <w:rFonts w:ascii="Palatino Linotype" w:eastAsia="Arial Unicode MS" w:hAnsi="Palatino Linotype" w:cs="Arial"/>
        </w:rPr>
        <w:t xml:space="preserve">omitir, eliminar o suprimir la información personal testando datos </w:t>
      </w:r>
      <w:r w:rsidR="0058526E" w:rsidRPr="00ED475A">
        <w:rPr>
          <w:rFonts w:ascii="Palatino Linotype" w:hAnsi="Palatino Linotype" w:cs="Arial"/>
          <w:lang w:val="es-ES_tradnl"/>
        </w:rPr>
        <w:t xml:space="preserve">confidenciales, sin pasar por alto que la clasificación respectiva tiene </w:t>
      </w:r>
      <w:r w:rsidR="0058526E" w:rsidRPr="00ED475A">
        <w:rPr>
          <w:rFonts w:ascii="Palatino Linotype" w:hAnsi="Palatino Linotype" w:cs="Arial"/>
        </w:rPr>
        <w:t>que</w:t>
      </w:r>
      <w:r w:rsidR="0058526E" w:rsidRPr="00ED475A">
        <w:rPr>
          <w:rFonts w:ascii="Palatino Linotype" w:hAnsi="Palatino Linotype" w:cs="Arial"/>
          <w:lang w:val="es-ES_tradnl"/>
        </w:rPr>
        <w:t xml:space="preserve"> cumplirse a través de la forma y formalidades que la Ley impone; </w:t>
      </w:r>
      <w:r w:rsidR="0058526E" w:rsidRPr="00ED475A">
        <w:rPr>
          <w:rFonts w:ascii="Palatino Linotype" w:hAnsi="Palatino Linotype" w:cs="Arial"/>
        </w:rPr>
        <w:t>es</w:t>
      </w:r>
      <w:r w:rsidR="0058526E" w:rsidRPr="00ED475A">
        <w:rPr>
          <w:rFonts w:ascii="Palatino Linotype" w:hAnsi="Palatino Linotype" w:cs="Arial"/>
          <w:lang w:val="es-ES_tradnl"/>
        </w:rPr>
        <w:t xml:space="preserve"> decir, mediante Acuerdo debidamente fundado y motivado, en </w:t>
      </w:r>
      <w:r w:rsidR="0058526E" w:rsidRPr="00ED475A">
        <w:rPr>
          <w:rFonts w:ascii="Palatino Linotype" w:hAnsi="Palatino Linotype" w:cs="Arial"/>
          <w:noProof/>
          <w:lang w:eastAsia="es-MX"/>
        </w:rPr>
        <w:t>términos</w:t>
      </w:r>
      <w:r w:rsidR="0058526E" w:rsidRPr="00ED475A">
        <w:rPr>
          <w:rFonts w:ascii="Palatino Linotype" w:hAnsi="Palatino Linotype" w:cs="Arial"/>
          <w:lang w:val="es-ES_tradnl"/>
        </w:rPr>
        <w:t xml:space="preserve"> de los numerales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rsidR="0058526E" w:rsidRPr="00ED475A" w:rsidRDefault="0058526E" w:rsidP="0058526E">
      <w:pPr>
        <w:ind w:left="851" w:right="902"/>
        <w:jc w:val="center"/>
        <w:rPr>
          <w:rFonts w:ascii="Palatino Linotype" w:hAnsi="Palatino Linotype" w:cs="Arial"/>
          <w:b/>
          <w:i/>
          <w:sz w:val="22"/>
          <w:szCs w:val="22"/>
        </w:rPr>
      </w:pPr>
      <w:r w:rsidRPr="00ED475A">
        <w:rPr>
          <w:rFonts w:ascii="Palatino Linotype" w:hAnsi="Palatino Linotype" w:cs="Arial"/>
          <w:b/>
          <w:i/>
          <w:sz w:val="22"/>
          <w:szCs w:val="22"/>
        </w:rPr>
        <w:t>Ley de Transparencia y Acceso a la Información Pública del Estado de México y Municipios</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i/>
          <w:sz w:val="22"/>
          <w:szCs w:val="22"/>
          <w:lang w:eastAsia="es-MX"/>
        </w:rPr>
        <w:t>“</w:t>
      </w:r>
      <w:r w:rsidRPr="00ED475A">
        <w:rPr>
          <w:rFonts w:ascii="Palatino Linotype" w:hAnsi="Palatino Linotype" w:cs="Arial"/>
          <w:b/>
          <w:i/>
          <w:sz w:val="22"/>
          <w:szCs w:val="22"/>
          <w:lang w:eastAsia="es-MX"/>
        </w:rPr>
        <w:t xml:space="preserve">Artículo 49. </w:t>
      </w:r>
      <w:r w:rsidRPr="00ED475A">
        <w:rPr>
          <w:rFonts w:ascii="Palatino Linotype" w:hAnsi="Palatino Linotype" w:cs="Arial"/>
          <w:i/>
          <w:sz w:val="22"/>
          <w:szCs w:val="22"/>
          <w:lang w:eastAsia="es-MX"/>
        </w:rPr>
        <w:t xml:space="preserve">Los </w:t>
      </w:r>
      <w:r w:rsidRPr="00ED475A">
        <w:rPr>
          <w:rFonts w:ascii="Palatino Linotype" w:hAnsi="Palatino Linotype" w:cs="Arial"/>
          <w:i/>
          <w:sz w:val="22"/>
          <w:szCs w:val="22"/>
        </w:rPr>
        <w:t>Comités</w:t>
      </w:r>
      <w:r w:rsidRPr="00ED475A">
        <w:rPr>
          <w:rFonts w:ascii="Palatino Linotype" w:hAnsi="Palatino Linotype" w:cs="Arial"/>
          <w:i/>
          <w:sz w:val="22"/>
          <w:szCs w:val="22"/>
          <w:lang w:eastAsia="es-MX"/>
        </w:rPr>
        <w:t xml:space="preserve"> de Transparencia </w:t>
      </w:r>
      <w:r w:rsidRPr="00ED475A">
        <w:rPr>
          <w:rFonts w:ascii="Palatino Linotype" w:hAnsi="Palatino Linotype"/>
          <w:i/>
          <w:sz w:val="22"/>
          <w:szCs w:val="22"/>
        </w:rPr>
        <w:t>tendrán</w:t>
      </w:r>
      <w:r w:rsidRPr="00ED475A">
        <w:rPr>
          <w:rFonts w:ascii="Palatino Linotype" w:hAnsi="Palatino Linotype" w:cs="Arial"/>
          <w:i/>
          <w:sz w:val="22"/>
          <w:szCs w:val="22"/>
          <w:lang w:eastAsia="es-MX"/>
        </w:rPr>
        <w:t xml:space="preserve"> las siguientes atribuciones:</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VIII.</w:t>
      </w:r>
      <w:r w:rsidRPr="00ED475A">
        <w:rPr>
          <w:rFonts w:ascii="Palatino Linotype" w:hAnsi="Palatino Linotype" w:cs="Arial"/>
          <w:i/>
          <w:sz w:val="22"/>
          <w:szCs w:val="22"/>
          <w:lang w:eastAsia="es-MX"/>
        </w:rPr>
        <w:t xml:space="preserve"> </w:t>
      </w:r>
      <w:r w:rsidRPr="00ED475A">
        <w:rPr>
          <w:rFonts w:ascii="Palatino Linotype" w:hAnsi="Palatino Linotype" w:cs="Arial"/>
          <w:b/>
          <w:i/>
          <w:sz w:val="22"/>
          <w:szCs w:val="22"/>
          <w:lang w:eastAsia="es-MX"/>
        </w:rPr>
        <w:t>Aprobar</w:t>
      </w:r>
      <w:r w:rsidRPr="00ED475A">
        <w:rPr>
          <w:rFonts w:ascii="Palatino Linotype" w:hAnsi="Palatino Linotype" w:cs="Arial"/>
          <w:i/>
          <w:sz w:val="22"/>
          <w:szCs w:val="22"/>
          <w:lang w:eastAsia="es-MX"/>
        </w:rPr>
        <w:t xml:space="preserve">, </w:t>
      </w:r>
      <w:r w:rsidRPr="00ED475A">
        <w:rPr>
          <w:rFonts w:ascii="Palatino Linotype" w:hAnsi="Palatino Linotype" w:cs="Arial"/>
          <w:i/>
          <w:sz w:val="22"/>
          <w:szCs w:val="22"/>
        </w:rPr>
        <w:t>modificar</w:t>
      </w:r>
      <w:r w:rsidRPr="00ED475A">
        <w:rPr>
          <w:rFonts w:ascii="Palatino Linotype" w:hAnsi="Palatino Linotype" w:cs="Arial"/>
          <w:i/>
          <w:sz w:val="22"/>
          <w:szCs w:val="22"/>
          <w:lang w:eastAsia="es-MX"/>
        </w:rPr>
        <w:t xml:space="preserve"> o revocar la clasificación de la información;</w:t>
      </w:r>
    </w:p>
    <w:p w:rsidR="0058526E" w:rsidRPr="00ED475A" w:rsidRDefault="0058526E" w:rsidP="0058526E">
      <w:pPr>
        <w:autoSpaceDE w:val="0"/>
        <w:autoSpaceDN w:val="0"/>
        <w:adjustRightInd w:val="0"/>
        <w:ind w:left="851" w:right="902"/>
        <w:jc w:val="both"/>
        <w:rPr>
          <w:rFonts w:ascii="Palatino Linotype" w:hAnsi="Palatino Linotype" w:cs="Arial"/>
          <w:b/>
          <w:i/>
          <w:sz w:val="22"/>
          <w:szCs w:val="22"/>
          <w:lang w:eastAsia="es-MX"/>
        </w:rPr>
      </w:pPr>
      <w:r w:rsidRPr="00ED475A">
        <w:rPr>
          <w:rFonts w:ascii="Palatino Linotype" w:hAnsi="Palatino Linotype" w:cs="Arial"/>
          <w:b/>
          <w:i/>
          <w:sz w:val="22"/>
          <w:szCs w:val="22"/>
          <w:lang w:eastAsia="es-MX"/>
        </w:rPr>
        <w:t>Artículo 132.</w:t>
      </w:r>
      <w:r w:rsidRPr="00ED475A">
        <w:rPr>
          <w:rFonts w:ascii="Palatino Linotype" w:hAnsi="Palatino Linotype" w:cs="Arial"/>
          <w:i/>
          <w:sz w:val="22"/>
          <w:szCs w:val="22"/>
          <w:lang w:eastAsia="es-MX"/>
        </w:rPr>
        <w:t xml:space="preserve"> </w:t>
      </w:r>
      <w:r w:rsidRPr="00ED475A">
        <w:rPr>
          <w:rFonts w:ascii="Palatino Linotype" w:hAnsi="Palatino Linotype" w:cs="Arial"/>
          <w:b/>
          <w:i/>
          <w:sz w:val="22"/>
          <w:szCs w:val="22"/>
          <w:lang w:eastAsia="es-MX"/>
        </w:rPr>
        <w:t>La clasificación de la información se llevará a cabo en el momento en que:</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i/>
          <w:sz w:val="22"/>
          <w:szCs w:val="22"/>
          <w:lang w:eastAsia="es-MX"/>
        </w:rPr>
        <w:t>…</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II.</w:t>
      </w:r>
      <w:r w:rsidRPr="00ED475A">
        <w:rPr>
          <w:rFonts w:ascii="Palatino Linotype" w:hAnsi="Palatino Linotype" w:cs="Arial"/>
          <w:i/>
          <w:sz w:val="22"/>
          <w:szCs w:val="22"/>
          <w:lang w:eastAsia="es-MX"/>
        </w:rPr>
        <w:t xml:space="preserve"> Se determine mediante resolución de autoridad competente; o</w:t>
      </w:r>
    </w:p>
    <w:p w:rsidR="0058526E" w:rsidRPr="00ED475A" w:rsidRDefault="0058526E" w:rsidP="0058526E">
      <w:pPr>
        <w:autoSpaceDE w:val="0"/>
        <w:autoSpaceDN w:val="0"/>
        <w:adjustRightInd w:val="0"/>
        <w:ind w:left="851" w:right="902"/>
        <w:jc w:val="both"/>
        <w:rPr>
          <w:rFonts w:ascii="Palatino Linotype" w:hAnsi="Palatino Linotype" w:cs="Arial"/>
          <w:i/>
          <w:sz w:val="8"/>
          <w:szCs w:val="8"/>
          <w:lang w:eastAsia="es-MX"/>
        </w:rPr>
      </w:pP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III</w:t>
      </w:r>
      <w:r w:rsidRPr="00ED475A">
        <w:rPr>
          <w:rFonts w:ascii="Palatino Linotype" w:hAnsi="Palatino Linotype" w:cs="Arial"/>
          <w:i/>
          <w:sz w:val="22"/>
          <w:szCs w:val="22"/>
          <w:lang w:eastAsia="es-MX"/>
        </w:rPr>
        <w:t xml:space="preserve">. </w:t>
      </w:r>
      <w:r w:rsidRPr="00ED475A">
        <w:rPr>
          <w:rFonts w:ascii="Palatino Linotype" w:hAnsi="Palatino Linotype" w:cs="Arial"/>
          <w:b/>
          <w:i/>
          <w:sz w:val="22"/>
          <w:szCs w:val="22"/>
          <w:lang w:eastAsia="es-MX"/>
        </w:rPr>
        <w:t>Se generen versiones públicas para dar cumplimiento a las obligaciones de transparencia previstas en esta Ley</w:t>
      </w:r>
      <w:r w:rsidRPr="00ED475A">
        <w:rPr>
          <w:rFonts w:ascii="Palatino Linotype" w:hAnsi="Palatino Linotype" w:cs="Arial"/>
          <w:i/>
          <w:sz w:val="22"/>
          <w:szCs w:val="22"/>
          <w:lang w:eastAsia="es-MX"/>
        </w:rPr>
        <w:t>.”</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p>
    <w:p w:rsidR="0058526E" w:rsidRPr="00ED475A" w:rsidRDefault="0058526E" w:rsidP="0058526E">
      <w:pPr>
        <w:ind w:left="851" w:right="902"/>
        <w:jc w:val="center"/>
        <w:rPr>
          <w:rFonts w:ascii="Palatino Linotype" w:hAnsi="Palatino Linotype" w:cs="Arial"/>
          <w:b/>
          <w:i/>
          <w:sz w:val="22"/>
          <w:szCs w:val="22"/>
          <w:lang w:eastAsia="es-MX"/>
        </w:rPr>
      </w:pPr>
      <w:r w:rsidRPr="00ED475A">
        <w:rPr>
          <w:rFonts w:ascii="Palatino Linotype" w:hAnsi="Palatino Linotype" w:cs="Arial"/>
          <w:b/>
          <w:i/>
          <w:sz w:val="22"/>
          <w:szCs w:val="22"/>
          <w:lang w:eastAsia="es-MX"/>
        </w:rPr>
        <w:t xml:space="preserve">Lineamientos Generales en materia de Clasificación y Desclasificación de la </w:t>
      </w:r>
      <w:r w:rsidRPr="00ED475A">
        <w:rPr>
          <w:rFonts w:ascii="Palatino Linotype" w:hAnsi="Palatino Linotype" w:cs="Arial"/>
          <w:b/>
          <w:i/>
          <w:sz w:val="22"/>
          <w:szCs w:val="22"/>
        </w:rPr>
        <w:t>Información</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i/>
          <w:sz w:val="22"/>
          <w:szCs w:val="22"/>
          <w:lang w:eastAsia="es-MX"/>
        </w:rPr>
        <w:t>“</w:t>
      </w:r>
      <w:r w:rsidRPr="00ED475A">
        <w:rPr>
          <w:rFonts w:ascii="Palatino Linotype" w:hAnsi="Palatino Linotype" w:cs="Arial"/>
          <w:b/>
          <w:i/>
          <w:sz w:val="22"/>
          <w:szCs w:val="22"/>
          <w:lang w:eastAsia="es-MX"/>
        </w:rPr>
        <w:t>Segundo.-</w:t>
      </w:r>
      <w:r w:rsidRPr="00ED475A">
        <w:rPr>
          <w:rFonts w:ascii="Palatino Linotype" w:hAnsi="Palatino Linotype" w:cs="Arial"/>
          <w:i/>
          <w:sz w:val="22"/>
          <w:szCs w:val="22"/>
          <w:lang w:eastAsia="es-MX"/>
        </w:rPr>
        <w:t xml:space="preserve"> Para efectos de los </w:t>
      </w:r>
      <w:r w:rsidRPr="00ED475A">
        <w:rPr>
          <w:rFonts w:ascii="Palatino Linotype" w:hAnsi="Palatino Linotype" w:cs="Arial"/>
          <w:i/>
          <w:sz w:val="22"/>
          <w:szCs w:val="22"/>
        </w:rPr>
        <w:t>presentes</w:t>
      </w:r>
      <w:r w:rsidRPr="00ED475A">
        <w:rPr>
          <w:rFonts w:ascii="Palatino Linotype" w:hAnsi="Palatino Linotype" w:cs="Arial"/>
          <w:i/>
          <w:sz w:val="22"/>
          <w:szCs w:val="22"/>
          <w:lang w:eastAsia="es-MX"/>
        </w:rPr>
        <w:t xml:space="preserve"> Lineamientos Generales, se entenderá por:</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XVIII.</w:t>
      </w:r>
      <w:r w:rsidRPr="00ED475A">
        <w:rPr>
          <w:rFonts w:ascii="Palatino Linotype" w:hAnsi="Palatino Linotype" w:cs="Arial"/>
          <w:i/>
          <w:sz w:val="22"/>
          <w:szCs w:val="22"/>
          <w:lang w:eastAsia="es-MX"/>
        </w:rPr>
        <w:t xml:space="preserve"> </w:t>
      </w:r>
      <w:r w:rsidRPr="00ED475A">
        <w:rPr>
          <w:rFonts w:ascii="Palatino Linotype" w:hAnsi="Palatino Linotype" w:cs="Arial"/>
          <w:b/>
          <w:i/>
          <w:sz w:val="22"/>
          <w:szCs w:val="22"/>
          <w:lang w:eastAsia="es-MX"/>
        </w:rPr>
        <w:t>Versión pública:</w:t>
      </w:r>
      <w:r w:rsidRPr="00ED475A">
        <w:rPr>
          <w:rFonts w:ascii="Palatino Linotype" w:hAnsi="Palatino Linotype" w:cs="Arial"/>
          <w:i/>
          <w:sz w:val="22"/>
          <w:szCs w:val="22"/>
          <w:lang w:eastAsia="es-MX"/>
        </w:rPr>
        <w:t xml:space="preserve"> El </w:t>
      </w:r>
      <w:r w:rsidRPr="00ED475A">
        <w:rPr>
          <w:rFonts w:ascii="Palatino Linotype" w:hAnsi="Palatino Linotype" w:cs="Arial"/>
          <w:bCs/>
          <w:i/>
          <w:noProof/>
          <w:sz w:val="22"/>
          <w:szCs w:val="22"/>
        </w:rPr>
        <w:t>documento</w:t>
      </w:r>
      <w:r w:rsidRPr="00ED475A">
        <w:rPr>
          <w:rFonts w:ascii="Palatino Linotype" w:hAnsi="Palatino Linotype" w:cs="Arial"/>
          <w:i/>
          <w:sz w:val="22"/>
          <w:szCs w:val="22"/>
          <w:lang w:eastAsia="es-MX"/>
        </w:rPr>
        <w:t xml:space="preserve"> a partir del que se otorga acceso a la información, en el que se testan partes o secciones clasificadas, indicando el contenido de éstas de manera genérica, </w:t>
      </w:r>
      <w:r w:rsidRPr="00ED475A">
        <w:rPr>
          <w:rFonts w:ascii="Palatino Linotype" w:hAnsi="Palatino Linotype" w:cs="Arial"/>
          <w:b/>
          <w:i/>
          <w:sz w:val="22"/>
          <w:szCs w:val="22"/>
          <w:lang w:eastAsia="es-MX"/>
        </w:rPr>
        <w:t>fundando y motivando la</w:t>
      </w:r>
      <w:r w:rsidRPr="00ED475A">
        <w:rPr>
          <w:rFonts w:ascii="Palatino Linotype" w:hAnsi="Palatino Linotype" w:cs="Arial"/>
          <w:i/>
          <w:sz w:val="22"/>
          <w:szCs w:val="22"/>
          <w:lang w:eastAsia="es-MX"/>
        </w:rPr>
        <w:t xml:space="preserve"> reserva o </w:t>
      </w:r>
      <w:r w:rsidRPr="00ED475A">
        <w:rPr>
          <w:rFonts w:ascii="Palatino Linotype" w:hAnsi="Palatino Linotype" w:cs="Arial"/>
          <w:b/>
          <w:i/>
          <w:sz w:val="22"/>
          <w:szCs w:val="22"/>
          <w:lang w:eastAsia="es-MX"/>
        </w:rPr>
        <w:t>confidencialidad</w:t>
      </w:r>
      <w:r w:rsidRPr="00ED475A">
        <w:rPr>
          <w:rFonts w:ascii="Palatino Linotype" w:hAnsi="Palatino Linotype" w:cs="Arial"/>
          <w:i/>
          <w:sz w:val="22"/>
          <w:szCs w:val="22"/>
          <w:lang w:eastAsia="es-MX"/>
        </w:rPr>
        <w:t xml:space="preserve">, a través de la resolución que para tal efecto emita el </w:t>
      </w:r>
      <w:r w:rsidRPr="00ED475A">
        <w:rPr>
          <w:rFonts w:ascii="Palatino Linotype" w:hAnsi="Palatino Linotype" w:cs="Arial"/>
          <w:bCs/>
          <w:i/>
          <w:noProof/>
          <w:sz w:val="22"/>
          <w:szCs w:val="22"/>
        </w:rPr>
        <w:t>Comité</w:t>
      </w:r>
      <w:r w:rsidRPr="00ED475A">
        <w:rPr>
          <w:rFonts w:ascii="Palatino Linotype" w:hAnsi="Palatino Linotype" w:cs="Arial"/>
          <w:i/>
          <w:sz w:val="22"/>
          <w:szCs w:val="22"/>
          <w:lang w:eastAsia="es-MX"/>
        </w:rPr>
        <w:t xml:space="preserve"> de Transparencia.</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Cuarto.</w:t>
      </w:r>
      <w:r w:rsidRPr="00ED475A">
        <w:rPr>
          <w:rFonts w:ascii="Palatino Linotype" w:hAnsi="Palatino Linotype" w:cs="Arial"/>
          <w:i/>
          <w:sz w:val="22"/>
          <w:szCs w:val="22"/>
          <w:lang w:eastAsia="es-MX"/>
        </w:rPr>
        <w:t xml:space="preserve"> </w:t>
      </w:r>
      <w:r w:rsidRPr="00ED475A">
        <w:rPr>
          <w:rFonts w:ascii="Palatino Linotype" w:hAnsi="Palatino Linotype" w:cs="Arial"/>
          <w:b/>
          <w:i/>
          <w:sz w:val="22"/>
          <w:szCs w:val="22"/>
          <w:lang w:eastAsia="es-MX"/>
        </w:rPr>
        <w:t>Para clasificar la información como</w:t>
      </w:r>
      <w:r w:rsidRPr="00ED475A">
        <w:rPr>
          <w:rFonts w:ascii="Palatino Linotype" w:hAnsi="Palatino Linotype" w:cs="Arial"/>
          <w:i/>
          <w:sz w:val="22"/>
          <w:szCs w:val="22"/>
          <w:lang w:eastAsia="es-MX"/>
        </w:rPr>
        <w:t xml:space="preserve"> reservada o </w:t>
      </w:r>
      <w:r w:rsidRPr="00ED475A">
        <w:rPr>
          <w:rFonts w:ascii="Palatino Linotype" w:hAnsi="Palatino Linotype" w:cs="Arial"/>
          <w:b/>
          <w:i/>
          <w:sz w:val="22"/>
          <w:szCs w:val="22"/>
          <w:lang w:eastAsia="es-MX"/>
        </w:rPr>
        <w:t xml:space="preserve">confidencial, de manera total o parcial, el titular del </w:t>
      </w:r>
      <w:r w:rsidRPr="00ED475A">
        <w:rPr>
          <w:rFonts w:ascii="Palatino Linotype" w:hAnsi="Palatino Linotype" w:cs="Arial"/>
          <w:b/>
          <w:bCs/>
          <w:i/>
          <w:noProof/>
          <w:sz w:val="22"/>
          <w:szCs w:val="22"/>
        </w:rPr>
        <w:t>área</w:t>
      </w:r>
      <w:r w:rsidRPr="00ED475A">
        <w:rPr>
          <w:rFonts w:ascii="Palatino Linotype" w:hAnsi="Palatino Linotype" w:cs="Arial"/>
          <w:b/>
          <w:i/>
          <w:sz w:val="22"/>
          <w:szCs w:val="22"/>
          <w:lang w:eastAsia="es-MX"/>
        </w:rPr>
        <w:t xml:space="preserve"> del sujeto </w:t>
      </w:r>
      <w:r w:rsidRPr="00ED475A">
        <w:rPr>
          <w:rFonts w:ascii="Palatino Linotype" w:hAnsi="Palatino Linotype" w:cs="Arial"/>
          <w:b/>
          <w:i/>
          <w:sz w:val="22"/>
          <w:szCs w:val="22"/>
        </w:rPr>
        <w:t>obligado</w:t>
      </w:r>
      <w:r w:rsidRPr="00ED475A">
        <w:rPr>
          <w:rFonts w:ascii="Palatino Linotype" w:hAnsi="Palatino Linotype" w:cs="Arial"/>
          <w:b/>
          <w:i/>
          <w:sz w:val="22"/>
          <w:szCs w:val="22"/>
          <w:lang w:eastAsia="es-MX"/>
        </w:rPr>
        <w:t xml:space="preserve"> deberá atender lo dispuesto por el Título Sexto de la Ley General</w:t>
      </w:r>
      <w:r w:rsidRPr="00ED475A">
        <w:rPr>
          <w:rFonts w:ascii="Palatino Linotype" w:hAnsi="Palatino Linotype" w:cs="Arial"/>
          <w:i/>
          <w:sz w:val="22"/>
          <w:szCs w:val="22"/>
          <w:lang w:eastAsia="es-MX"/>
        </w:rPr>
        <w:t xml:space="preserve">, en relación con las disposiciones contenidas en los presentes lineamientos, así como en aquellas </w:t>
      </w:r>
      <w:r w:rsidRPr="00ED475A">
        <w:rPr>
          <w:rFonts w:ascii="Palatino Linotype" w:hAnsi="Palatino Linotype" w:cs="Arial"/>
          <w:i/>
          <w:sz w:val="22"/>
          <w:szCs w:val="22"/>
          <w:lang w:eastAsia="es-MX"/>
        </w:rPr>
        <w:lastRenderedPageBreak/>
        <w:t>disposiciones legales aplicables a la materia en el ámbito de sus respectivas competencias, en tanto estas últimas no contravengan lo dispuesto en la Ley General.</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i/>
          <w:sz w:val="22"/>
          <w:szCs w:val="22"/>
          <w:lang w:eastAsia="es-MX"/>
        </w:rPr>
        <w:t xml:space="preserve">Los sujetos obligados deberán aplicar, de manera estricta, las excepciones al derecho de acceso a la </w:t>
      </w:r>
      <w:r w:rsidRPr="00ED475A">
        <w:rPr>
          <w:rFonts w:ascii="Palatino Linotype" w:hAnsi="Palatino Linotype" w:cs="Arial"/>
          <w:bCs/>
          <w:i/>
          <w:noProof/>
          <w:sz w:val="22"/>
          <w:szCs w:val="22"/>
        </w:rPr>
        <w:t>información</w:t>
      </w:r>
      <w:r w:rsidRPr="00ED475A">
        <w:rPr>
          <w:rFonts w:ascii="Palatino Linotype" w:hAnsi="Palatino Linotype" w:cs="Arial"/>
          <w:i/>
          <w:sz w:val="22"/>
          <w:szCs w:val="22"/>
          <w:lang w:eastAsia="es-MX"/>
        </w:rPr>
        <w:t xml:space="preserve"> y sólo </w:t>
      </w:r>
      <w:r w:rsidRPr="00ED475A">
        <w:rPr>
          <w:rFonts w:ascii="Palatino Linotype" w:hAnsi="Palatino Linotype" w:cs="Arial"/>
          <w:i/>
          <w:sz w:val="22"/>
          <w:szCs w:val="22"/>
        </w:rPr>
        <w:t>podrán</w:t>
      </w:r>
      <w:r w:rsidRPr="00ED475A">
        <w:rPr>
          <w:rFonts w:ascii="Palatino Linotype" w:hAnsi="Palatino Linotype" w:cs="Arial"/>
          <w:i/>
          <w:sz w:val="22"/>
          <w:szCs w:val="22"/>
          <w:lang w:eastAsia="es-MX"/>
        </w:rPr>
        <w:t xml:space="preserve"> invocarlas cuando acrediten su procedencia.</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Quinto.</w:t>
      </w:r>
      <w:r w:rsidRPr="00ED475A">
        <w:rPr>
          <w:rFonts w:ascii="Palatino Linotype" w:hAnsi="Palatino Linotype" w:cs="Arial"/>
          <w:i/>
          <w:sz w:val="22"/>
          <w:szCs w:val="22"/>
          <w:lang w:eastAsia="es-MX"/>
        </w:rPr>
        <w:t xml:space="preserve"> La carga de la prueba para justificar toda negativa de acceso a la información, por actualizarse cualquiera de los supuestos de clasificación previstos en la Ley General, la Ley Federal y leyes estatales, </w:t>
      </w:r>
      <w:r w:rsidRPr="00ED475A">
        <w:rPr>
          <w:rFonts w:ascii="Palatino Linotype" w:hAnsi="Palatino Linotype" w:cs="Arial"/>
          <w:i/>
          <w:sz w:val="22"/>
          <w:szCs w:val="22"/>
        </w:rPr>
        <w:t>corresponderá</w:t>
      </w:r>
      <w:r w:rsidRPr="00ED475A">
        <w:rPr>
          <w:rFonts w:ascii="Palatino Linotype" w:hAnsi="Palatino Linotype" w:cs="Arial"/>
          <w:i/>
          <w:sz w:val="22"/>
          <w:szCs w:val="22"/>
          <w:lang w:eastAsia="es-MX"/>
        </w:rPr>
        <w:t xml:space="preserve">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Sexto.</w:t>
      </w:r>
      <w:r w:rsidRPr="00ED475A">
        <w:rPr>
          <w:rFonts w:ascii="Palatino Linotype" w:hAnsi="Palatino Linotype" w:cs="Arial"/>
          <w:i/>
          <w:sz w:val="22"/>
          <w:szCs w:val="22"/>
          <w:lang w:eastAsia="es-MX"/>
        </w:rPr>
        <w:t xml:space="preserve"> Los sujetos obligados no podrán emitir acuerdos de carácter general ni particular que clasifiquen </w:t>
      </w:r>
      <w:r w:rsidRPr="00ED475A">
        <w:rPr>
          <w:rFonts w:ascii="Palatino Linotype" w:hAnsi="Palatino Linotype" w:cs="Arial"/>
          <w:bCs/>
          <w:i/>
          <w:noProof/>
          <w:sz w:val="22"/>
          <w:szCs w:val="22"/>
        </w:rPr>
        <w:t>documentos</w:t>
      </w:r>
      <w:r w:rsidRPr="00ED475A">
        <w:rPr>
          <w:rFonts w:ascii="Palatino Linotype" w:hAnsi="Palatino Linotype" w:cs="Arial"/>
          <w:i/>
          <w:sz w:val="22"/>
          <w:szCs w:val="22"/>
          <w:lang w:eastAsia="es-MX"/>
        </w:rPr>
        <w:t xml:space="preserve"> o expedientes como reservados, ni clasificar documentos antes de que se genere la información o cuando éstos no obren en sus archivos.</w:t>
      </w:r>
    </w:p>
    <w:p w:rsidR="0058526E" w:rsidRPr="00ED475A" w:rsidRDefault="0058526E" w:rsidP="0058526E">
      <w:pPr>
        <w:ind w:left="851" w:right="902"/>
        <w:jc w:val="both"/>
        <w:rPr>
          <w:rFonts w:ascii="Palatino Linotype" w:hAnsi="Palatino Linotype" w:cs="Arial"/>
          <w:i/>
          <w:sz w:val="22"/>
          <w:szCs w:val="22"/>
          <w:lang w:eastAsia="es-MX"/>
        </w:rPr>
      </w:pPr>
      <w:r w:rsidRPr="00ED475A">
        <w:rPr>
          <w:rFonts w:ascii="Palatino Linotype" w:hAnsi="Palatino Linotype" w:cs="Arial"/>
          <w:i/>
          <w:sz w:val="22"/>
          <w:szCs w:val="22"/>
          <w:lang w:eastAsia="es-MX"/>
        </w:rPr>
        <w:t xml:space="preserve">La clasificación de </w:t>
      </w:r>
      <w:r w:rsidRPr="00ED475A">
        <w:rPr>
          <w:rFonts w:ascii="Palatino Linotype" w:hAnsi="Palatino Linotype" w:cs="Arial"/>
          <w:i/>
          <w:sz w:val="22"/>
          <w:szCs w:val="22"/>
        </w:rPr>
        <w:t>información</w:t>
      </w:r>
      <w:r w:rsidRPr="00ED475A">
        <w:rPr>
          <w:rFonts w:ascii="Palatino Linotype" w:hAnsi="Palatino Linotype" w:cs="Arial"/>
          <w:i/>
          <w:sz w:val="22"/>
          <w:szCs w:val="22"/>
          <w:lang w:eastAsia="es-MX"/>
        </w:rPr>
        <w:t xml:space="preserve"> se realizará conforme a un análisis caso por caso, mediante la aplicación </w:t>
      </w:r>
      <w:r w:rsidRPr="00ED475A">
        <w:rPr>
          <w:rFonts w:ascii="Palatino Linotype" w:hAnsi="Palatino Linotype" w:cs="Arial"/>
          <w:bCs/>
          <w:i/>
          <w:noProof/>
          <w:sz w:val="22"/>
          <w:szCs w:val="22"/>
        </w:rPr>
        <w:t>de</w:t>
      </w:r>
      <w:r w:rsidRPr="00ED475A">
        <w:rPr>
          <w:rFonts w:ascii="Palatino Linotype" w:hAnsi="Palatino Linotype" w:cs="Arial"/>
          <w:i/>
          <w:sz w:val="22"/>
          <w:szCs w:val="22"/>
          <w:lang w:eastAsia="es-MX"/>
        </w:rPr>
        <w:t xml:space="preserve"> la prueba de daño y de interés público.</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Séptimo.</w:t>
      </w:r>
      <w:r w:rsidRPr="00ED475A">
        <w:rPr>
          <w:rFonts w:ascii="Palatino Linotype" w:hAnsi="Palatino Linotype" w:cs="Arial"/>
          <w:i/>
          <w:sz w:val="22"/>
          <w:szCs w:val="22"/>
          <w:lang w:eastAsia="es-MX"/>
        </w:rPr>
        <w:t xml:space="preserve"> La clasificación </w:t>
      </w:r>
      <w:r w:rsidRPr="00ED475A">
        <w:rPr>
          <w:rFonts w:ascii="Palatino Linotype" w:hAnsi="Palatino Linotype" w:cs="Arial"/>
          <w:bCs/>
          <w:i/>
          <w:noProof/>
          <w:sz w:val="22"/>
          <w:szCs w:val="22"/>
        </w:rPr>
        <w:t>de</w:t>
      </w:r>
      <w:r w:rsidRPr="00ED475A">
        <w:rPr>
          <w:rFonts w:ascii="Palatino Linotype" w:hAnsi="Palatino Linotype" w:cs="Arial"/>
          <w:i/>
          <w:sz w:val="22"/>
          <w:szCs w:val="22"/>
          <w:lang w:eastAsia="es-MX"/>
        </w:rPr>
        <w:t xml:space="preserve"> la </w:t>
      </w:r>
      <w:r w:rsidRPr="00ED475A">
        <w:rPr>
          <w:rFonts w:ascii="Palatino Linotype" w:hAnsi="Palatino Linotype" w:cs="Arial"/>
          <w:i/>
          <w:sz w:val="22"/>
          <w:szCs w:val="22"/>
        </w:rPr>
        <w:t>información</w:t>
      </w:r>
      <w:r w:rsidRPr="00ED475A">
        <w:rPr>
          <w:rFonts w:ascii="Palatino Linotype" w:hAnsi="Palatino Linotype" w:cs="Arial"/>
          <w:i/>
          <w:sz w:val="22"/>
          <w:szCs w:val="22"/>
          <w:lang w:eastAsia="es-MX"/>
        </w:rPr>
        <w:t xml:space="preserve"> se llevará a cabo en el momento en que:</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I.</w:t>
      </w:r>
      <w:r w:rsidRPr="00ED475A">
        <w:rPr>
          <w:rFonts w:ascii="Palatino Linotype" w:hAnsi="Palatino Linotype" w:cs="Arial"/>
          <w:i/>
          <w:sz w:val="22"/>
          <w:szCs w:val="22"/>
          <w:lang w:eastAsia="es-MX"/>
        </w:rPr>
        <w:t xml:space="preserve"> Se reciba una solicitud de acceso a la información;</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II.</w:t>
      </w:r>
      <w:r w:rsidRPr="00ED475A">
        <w:rPr>
          <w:rFonts w:ascii="Palatino Linotype" w:hAnsi="Palatino Linotype" w:cs="Arial"/>
          <w:i/>
          <w:sz w:val="22"/>
          <w:szCs w:val="22"/>
          <w:lang w:eastAsia="es-MX"/>
        </w:rPr>
        <w:t xml:space="preserve"> Se determine </w:t>
      </w:r>
      <w:r w:rsidRPr="00ED475A">
        <w:rPr>
          <w:rFonts w:ascii="Palatino Linotype" w:hAnsi="Palatino Linotype" w:cs="Arial"/>
          <w:bCs/>
          <w:i/>
          <w:noProof/>
          <w:sz w:val="22"/>
          <w:szCs w:val="22"/>
        </w:rPr>
        <w:t>mediante</w:t>
      </w:r>
      <w:r w:rsidRPr="00ED475A">
        <w:rPr>
          <w:rFonts w:ascii="Palatino Linotype" w:hAnsi="Palatino Linotype" w:cs="Arial"/>
          <w:i/>
          <w:sz w:val="22"/>
          <w:szCs w:val="22"/>
          <w:lang w:eastAsia="es-MX"/>
        </w:rPr>
        <w:t xml:space="preserve"> resolución de autoridad competente, o</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III.</w:t>
      </w:r>
      <w:r w:rsidRPr="00ED475A">
        <w:rPr>
          <w:rFonts w:ascii="Palatino Linotype" w:hAnsi="Palatino Linotype" w:cs="Arial"/>
          <w:i/>
          <w:sz w:val="22"/>
          <w:szCs w:val="22"/>
          <w:lang w:eastAsia="es-MX"/>
        </w:rPr>
        <w:t xml:space="preserve"> Se generen </w:t>
      </w:r>
      <w:r w:rsidRPr="00ED475A">
        <w:rPr>
          <w:rFonts w:ascii="Palatino Linotype" w:hAnsi="Palatino Linotype" w:cs="Arial"/>
          <w:bCs/>
          <w:i/>
          <w:noProof/>
          <w:sz w:val="22"/>
          <w:szCs w:val="22"/>
        </w:rPr>
        <w:t>versiones</w:t>
      </w:r>
      <w:r w:rsidRPr="00ED475A">
        <w:rPr>
          <w:rFonts w:ascii="Palatino Linotype" w:hAnsi="Palatino Linotype" w:cs="Arial"/>
          <w:i/>
          <w:sz w:val="22"/>
          <w:szCs w:val="22"/>
          <w:lang w:eastAsia="es-MX"/>
        </w:rPr>
        <w:t xml:space="preserve"> públicas para dar cumplimiento a las obligaciones de transparencia previstas en la Ley General, la Ley Federal y las correspondientes de las entidades federativas.</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i/>
          <w:sz w:val="22"/>
          <w:szCs w:val="22"/>
          <w:lang w:eastAsia="es-MX"/>
        </w:rPr>
        <w:t xml:space="preserve">Los titulares de las áreas deberán revisar la clasificación al momento de la recepción de una solicitud de </w:t>
      </w:r>
      <w:r w:rsidRPr="00ED475A">
        <w:rPr>
          <w:rFonts w:ascii="Palatino Linotype" w:hAnsi="Palatino Linotype" w:cs="Arial"/>
          <w:bCs/>
          <w:i/>
          <w:noProof/>
          <w:sz w:val="22"/>
          <w:szCs w:val="22"/>
        </w:rPr>
        <w:t>acceso</w:t>
      </w:r>
      <w:r w:rsidRPr="00ED475A">
        <w:rPr>
          <w:rFonts w:ascii="Palatino Linotype" w:hAnsi="Palatino Linotype" w:cs="Arial"/>
          <w:i/>
          <w:sz w:val="22"/>
          <w:szCs w:val="22"/>
          <w:lang w:eastAsia="es-MX"/>
        </w:rPr>
        <w:t xml:space="preserve"> a la información, para verificar si encuadra en una causal de reserva o de confidencialidad.</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Octavo.</w:t>
      </w:r>
      <w:r w:rsidRPr="00ED475A">
        <w:rPr>
          <w:rFonts w:ascii="Palatino Linotype" w:hAnsi="Palatino Linotype" w:cs="Arial"/>
          <w:i/>
          <w:sz w:val="22"/>
          <w:szCs w:val="22"/>
          <w:lang w:eastAsia="es-MX"/>
        </w:rPr>
        <w:t xml:space="preserve"> Para fundar la clasificación de la información se debe señalar el artículo, fracción, inciso, párrafo o numeral de la ley o tratado internacional suscrito por el Estado mexicano que </w:t>
      </w:r>
      <w:r w:rsidRPr="00ED475A">
        <w:rPr>
          <w:rFonts w:ascii="Palatino Linotype" w:hAnsi="Palatino Linotype" w:cs="Arial"/>
          <w:bCs/>
          <w:i/>
          <w:noProof/>
          <w:sz w:val="22"/>
          <w:szCs w:val="22"/>
        </w:rPr>
        <w:t>expresamente</w:t>
      </w:r>
      <w:r w:rsidRPr="00ED475A">
        <w:rPr>
          <w:rFonts w:ascii="Palatino Linotype" w:hAnsi="Palatino Linotype" w:cs="Arial"/>
          <w:i/>
          <w:sz w:val="22"/>
          <w:szCs w:val="22"/>
          <w:lang w:eastAsia="es-MX"/>
        </w:rPr>
        <w:t xml:space="preserve"> le otorga el carácter de reservada o confidencial.</w:t>
      </w:r>
    </w:p>
    <w:p w:rsidR="0058526E" w:rsidRPr="00ED475A" w:rsidRDefault="0058526E" w:rsidP="0058526E">
      <w:pPr>
        <w:autoSpaceDE w:val="0"/>
        <w:autoSpaceDN w:val="0"/>
        <w:adjustRightInd w:val="0"/>
        <w:ind w:left="851" w:right="902"/>
        <w:jc w:val="both"/>
        <w:rPr>
          <w:rFonts w:ascii="Palatino Linotype" w:hAnsi="Palatino Linotype" w:cs="Arial"/>
          <w:bCs/>
          <w:i/>
          <w:noProof/>
          <w:sz w:val="22"/>
          <w:szCs w:val="22"/>
        </w:rPr>
      </w:pPr>
      <w:r w:rsidRPr="00ED475A">
        <w:rPr>
          <w:rFonts w:ascii="Palatino Linotype" w:hAnsi="Palatino Linotype" w:cs="Arial"/>
          <w:i/>
          <w:sz w:val="22"/>
          <w:szCs w:val="22"/>
          <w:lang w:eastAsia="es-MX"/>
        </w:rPr>
        <w:t xml:space="preserve">Para </w:t>
      </w:r>
      <w:r w:rsidRPr="00ED475A">
        <w:rPr>
          <w:rFonts w:ascii="Palatino Linotype" w:hAnsi="Palatino Linotype" w:cs="Arial"/>
          <w:bCs/>
          <w:i/>
          <w:noProof/>
          <w:sz w:val="22"/>
          <w:szCs w:val="22"/>
        </w:rPr>
        <w:t xml:space="preserve">motivar la clasificación se deberán señalar las razones o circunstancias especiales que lo </w:t>
      </w:r>
      <w:r w:rsidRPr="00ED475A">
        <w:rPr>
          <w:rFonts w:ascii="Palatino Linotype" w:hAnsi="Palatino Linotype" w:cs="Arial"/>
          <w:i/>
          <w:sz w:val="22"/>
          <w:szCs w:val="22"/>
          <w:lang w:eastAsia="es-MX"/>
        </w:rPr>
        <w:t>llevaron</w:t>
      </w:r>
      <w:r w:rsidRPr="00ED475A">
        <w:rPr>
          <w:rFonts w:ascii="Palatino Linotype" w:hAnsi="Palatino Linotype" w:cs="Arial"/>
          <w:bCs/>
          <w:i/>
          <w:noProof/>
          <w:sz w:val="22"/>
          <w:szCs w:val="22"/>
        </w:rPr>
        <w:t xml:space="preserve"> a concluir que el caso particular se ajusta al supuesto previsto por la norma legal invocada como fundamento.</w:t>
      </w:r>
    </w:p>
    <w:p w:rsidR="0058526E" w:rsidRPr="00ED475A" w:rsidRDefault="0058526E" w:rsidP="0058526E">
      <w:pPr>
        <w:autoSpaceDE w:val="0"/>
        <w:autoSpaceDN w:val="0"/>
        <w:adjustRightInd w:val="0"/>
        <w:ind w:left="851" w:right="902"/>
        <w:jc w:val="both"/>
        <w:rPr>
          <w:rFonts w:ascii="Palatino Linotype" w:hAnsi="Palatino Linotype" w:cs="Arial"/>
          <w:bCs/>
          <w:i/>
          <w:noProof/>
          <w:sz w:val="22"/>
          <w:szCs w:val="22"/>
        </w:rPr>
      </w:pPr>
      <w:r w:rsidRPr="00ED475A">
        <w:rPr>
          <w:rFonts w:ascii="Palatino Linotype" w:hAnsi="Palatino Linotype" w:cs="Arial"/>
          <w:bCs/>
          <w:i/>
          <w:noProof/>
          <w:sz w:val="22"/>
          <w:szCs w:val="22"/>
        </w:rPr>
        <w:t xml:space="preserve">En caso de referirse a información reservada, la motivación de la clasificación también deberá comprender las circunstancias que justifican el establecimiento de determinado plazo </w:t>
      </w:r>
      <w:r w:rsidRPr="00ED475A">
        <w:rPr>
          <w:rFonts w:ascii="Palatino Linotype" w:hAnsi="Palatino Linotype" w:cs="Arial"/>
          <w:i/>
          <w:sz w:val="22"/>
          <w:szCs w:val="22"/>
          <w:lang w:eastAsia="es-MX"/>
        </w:rPr>
        <w:t>de</w:t>
      </w:r>
      <w:r w:rsidRPr="00ED475A">
        <w:rPr>
          <w:rFonts w:ascii="Palatino Linotype" w:hAnsi="Palatino Linotype" w:cs="Arial"/>
          <w:bCs/>
          <w:i/>
          <w:noProof/>
          <w:sz w:val="22"/>
          <w:szCs w:val="22"/>
        </w:rPr>
        <w:t xml:space="preserve"> </w:t>
      </w:r>
      <w:r w:rsidRPr="00ED475A">
        <w:rPr>
          <w:rFonts w:ascii="Palatino Linotype" w:hAnsi="Palatino Linotype" w:cs="Arial"/>
          <w:i/>
          <w:sz w:val="22"/>
          <w:szCs w:val="22"/>
          <w:lang w:eastAsia="es-MX"/>
        </w:rPr>
        <w:t>reserva</w:t>
      </w:r>
      <w:r w:rsidRPr="00ED475A">
        <w:rPr>
          <w:rFonts w:ascii="Palatino Linotype" w:hAnsi="Palatino Linotype" w:cs="Arial"/>
          <w:bCs/>
          <w:i/>
          <w:noProof/>
          <w:sz w:val="22"/>
          <w:szCs w:val="22"/>
        </w:rPr>
        <w:t>.</w:t>
      </w:r>
    </w:p>
    <w:p w:rsidR="0058526E" w:rsidRPr="00ED475A" w:rsidRDefault="0058526E" w:rsidP="0058526E">
      <w:pPr>
        <w:autoSpaceDE w:val="0"/>
        <w:autoSpaceDN w:val="0"/>
        <w:adjustRightInd w:val="0"/>
        <w:ind w:left="851" w:right="902"/>
        <w:jc w:val="both"/>
        <w:rPr>
          <w:rFonts w:ascii="Palatino Linotype" w:hAnsi="Palatino Linotype" w:cs="Arial"/>
          <w:bCs/>
          <w:i/>
          <w:noProof/>
          <w:sz w:val="22"/>
          <w:szCs w:val="22"/>
        </w:rPr>
      </w:pPr>
      <w:r w:rsidRPr="00ED475A">
        <w:rPr>
          <w:rFonts w:ascii="Palatino Linotype" w:hAnsi="Palatino Linotype" w:cs="Arial"/>
          <w:i/>
          <w:sz w:val="22"/>
          <w:szCs w:val="22"/>
          <w:lang w:eastAsia="es-MX"/>
        </w:rPr>
        <w:t>Tratándose</w:t>
      </w:r>
      <w:r w:rsidRPr="00ED475A">
        <w:rPr>
          <w:rFonts w:ascii="Palatino Linotype" w:hAnsi="Palatino Linotype" w:cs="Arial"/>
          <w:bCs/>
          <w:i/>
          <w:noProof/>
          <w:sz w:val="22"/>
          <w:szCs w:val="22"/>
        </w:rPr>
        <w:t xml:space="preserve"> de información clasificada como confidencial respecto de la cual se haya </w:t>
      </w:r>
      <w:r w:rsidRPr="00ED475A">
        <w:rPr>
          <w:rFonts w:ascii="Palatino Linotype" w:hAnsi="Palatino Linotype" w:cs="Arial"/>
          <w:i/>
          <w:sz w:val="22"/>
          <w:szCs w:val="22"/>
          <w:lang w:eastAsia="es-MX"/>
        </w:rPr>
        <w:t>determinado</w:t>
      </w:r>
      <w:r w:rsidRPr="00ED475A">
        <w:rPr>
          <w:rFonts w:ascii="Palatino Linotype" w:hAnsi="Palatino Linotype" w:cs="Arial"/>
          <w:bCs/>
          <w:i/>
          <w:noProof/>
          <w:sz w:val="22"/>
          <w:szCs w:val="22"/>
        </w:rPr>
        <w:t xml:space="preserve"> </w:t>
      </w:r>
      <w:r w:rsidRPr="00ED475A">
        <w:rPr>
          <w:rFonts w:ascii="Palatino Linotype" w:hAnsi="Palatino Linotype" w:cs="Arial"/>
          <w:i/>
          <w:sz w:val="22"/>
          <w:szCs w:val="22"/>
          <w:lang w:eastAsia="es-MX"/>
        </w:rPr>
        <w:t>su</w:t>
      </w:r>
      <w:r w:rsidRPr="00ED475A">
        <w:rPr>
          <w:rFonts w:ascii="Palatino Linotype" w:hAnsi="Palatino Linotype" w:cs="Arial"/>
          <w:bCs/>
          <w:i/>
          <w:noProof/>
          <w:sz w:val="22"/>
          <w:szCs w:val="22"/>
        </w:rPr>
        <w:t xml:space="preserve"> conservación permanente por tener valor histórico, ésta conservará tal carácter de conformidad con la normativa aplicable en materia de archivos.</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bCs/>
          <w:i/>
          <w:noProof/>
          <w:sz w:val="22"/>
          <w:szCs w:val="22"/>
        </w:rPr>
        <w:t>Los documentos contenidos</w:t>
      </w:r>
      <w:r w:rsidRPr="00ED475A">
        <w:rPr>
          <w:rFonts w:ascii="Palatino Linotype" w:hAnsi="Palatino Linotype" w:cs="Arial"/>
          <w:i/>
          <w:sz w:val="22"/>
          <w:szCs w:val="22"/>
          <w:lang w:eastAsia="es-MX"/>
        </w:rPr>
        <w:t xml:space="preserve"> en los archivos históricos y los identificados como históricos confidenciales no serán susceptibles de clasificación como reservados.</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lastRenderedPageBreak/>
        <w:t>Noveno.</w:t>
      </w:r>
      <w:r w:rsidRPr="00ED475A">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Décimo.</w:t>
      </w:r>
      <w:r w:rsidRPr="00ED475A">
        <w:rPr>
          <w:rFonts w:ascii="Palatino Linotype" w:hAnsi="Palatino Linotype" w:cs="Arial"/>
          <w:i/>
          <w:sz w:val="22"/>
          <w:szCs w:val="22"/>
          <w:lang w:eastAsia="es-MX"/>
        </w:rPr>
        <w:t xml:space="preserve"> Los titulares de las áreas, deberán tener conocimiento y llevar un registro del personal que, por la naturaleza de sus atribuciones, tenga acceso a los </w:t>
      </w:r>
      <w:r w:rsidRPr="00ED475A">
        <w:rPr>
          <w:rFonts w:ascii="Palatino Linotype" w:hAnsi="Palatino Linotype" w:cs="Arial"/>
          <w:i/>
          <w:sz w:val="22"/>
          <w:szCs w:val="22"/>
        </w:rPr>
        <w:t>documentos</w:t>
      </w:r>
      <w:r w:rsidRPr="00ED475A">
        <w:rPr>
          <w:rFonts w:ascii="Palatino Linotype" w:hAnsi="Palatino Linotype" w:cs="Arial"/>
          <w:i/>
          <w:sz w:val="22"/>
          <w:szCs w:val="22"/>
          <w:lang w:eastAsia="es-MX"/>
        </w:rPr>
        <w:t xml:space="preserve">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i/>
          <w:sz w:val="22"/>
          <w:szCs w:val="22"/>
          <w:lang w:eastAsia="es-MX"/>
        </w:rPr>
        <w:t xml:space="preserve">En ausencia de los titulares de las áreas, la información será clasificada o desclasificada por la persona que lo supla, en términos de la normativa </w:t>
      </w:r>
      <w:r w:rsidRPr="00ED475A">
        <w:rPr>
          <w:rFonts w:ascii="Palatino Linotype" w:hAnsi="Palatino Linotype" w:cs="Arial"/>
          <w:i/>
          <w:sz w:val="22"/>
          <w:szCs w:val="22"/>
        </w:rPr>
        <w:t>que</w:t>
      </w:r>
      <w:r w:rsidRPr="00ED475A">
        <w:rPr>
          <w:rFonts w:ascii="Palatino Linotype" w:hAnsi="Palatino Linotype" w:cs="Arial"/>
          <w:i/>
          <w:sz w:val="22"/>
          <w:szCs w:val="22"/>
          <w:lang w:eastAsia="es-MX"/>
        </w:rPr>
        <w:t xml:space="preserve"> rija la actuación del sujeto obligado.</w:t>
      </w:r>
    </w:p>
    <w:p w:rsidR="0058526E" w:rsidRPr="00ED475A" w:rsidRDefault="0058526E" w:rsidP="0058526E">
      <w:pPr>
        <w:autoSpaceDE w:val="0"/>
        <w:autoSpaceDN w:val="0"/>
        <w:adjustRightInd w:val="0"/>
        <w:ind w:left="851" w:right="902"/>
        <w:jc w:val="both"/>
        <w:rPr>
          <w:rFonts w:ascii="Palatino Linotype" w:hAnsi="Palatino Linotype" w:cs="Arial"/>
          <w:i/>
          <w:sz w:val="22"/>
          <w:szCs w:val="22"/>
          <w:lang w:eastAsia="es-MX"/>
        </w:rPr>
      </w:pPr>
      <w:r w:rsidRPr="00ED475A">
        <w:rPr>
          <w:rFonts w:ascii="Palatino Linotype" w:hAnsi="Palatino Linotype" w:cs="Arial"/>
          <w:b/>
          <w:i/>
          <w:sz w:val="22"/>
          <w:szCs w:val="22"/>
          <w:lang w:eastAsia="es-MX"/>
        </w:rPr>
        <w:t>Décimo primero.</w:t>
      </w:r>
      <w:r w:rsidRPr="00ED475A">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 </w:t>
      </w:r>
      <w:r w:rsidRPr="00ED475A">
        <w:rPr>
          <w:rFonts w:ascii="Palatino Linotype" w:hAnsi="Palatino Linotype" w:cs="Arial"/>
          <w:i/>
          <w:sz w:val="22"/>
          <w:szCs w:val="22"/>
        </w:rPr>
        <w:t>(Sic)</w:t>
      </w:r>
    </w:p>
    <w:p w:rsidR="0058526E" w:rsidRPr="00ED475A" w:rsidRDefault="0058526E" w:rsidP="0058526E">
      <w:pPr>
        <w:ind w:left="851" w:right="902"/>
        <w:jc w:val="both"/>
        <w:rPr>
          <w:rFonts w:ascii="Palatino Linotype" w:hAnsi="Palatino Linotype" w:cs="Arial"/>
          <w:sz w:val="22"/>
          <w:szCs w:val="22"/>
          <w:lang w:eastAsia="es-MX"/>
        </w:rPr>
      </w:pPr>
      <w:r w:rsidRPr="00ED475A">
        <w:rPr>
          <w:rFonts w:ascii="Palatino Linotype" w:hAnsi="Palatino Linotype" w:cs="Arial"/>
          <w:sz w:val="22"/>
          <w:szCs w:val="22"/>
          <w:lang w:eastAsia="es-MX"/>
        </w:rPr>
        <w:t>(Énfasis Añadido)</w:t>
      </w:r>
    </w:p>
    <w:p w:rsidR="0058526E" w:rsidRPr="00ED475A" w:rsidRDefault="0058526E" w:rsidP="0058526E">
      <w:pPr>
        <w:spacing w:before="240" w:after="240" w:line="360" w:lineRule="auto"/>
        <w:jc w:val="both"/>
        <w:rPr>
          <w:rFonts w:ascii="Palatino Linotype" w:hAnsi="Palatino Linotype" w:cs="Arial"/>
        </w:rPr>
      </w:pPr>
      <w:r w:rsidRPr="00ED475A">
        <w:rPr>
          <w:rFonts w:ascii="Palatino Linotype" w:hAnsi="Palatino Linotype" w:cs="Arial"/>
        </w:rPr>
        <w:t>Por lo tanto,</w:t>
      </w:r>
      <w:r w:rsidRPr="00ED475A">
        <w:rPr>
          <w:rFonts w:ascii="Palatino Linotype" w:hAnsi="Palatino Linotype"/>
        </w:rPr>
        <w:t xml:space="preserve"> es importante referir que </w:t>
      </w:r>
      <w:r w:rsidRPr="00ED475A">
        <w:rPr>
          <w:rFonts w:ascii="Palatino Linotype" w:hAnsi="Palatino Linotype"/>
          <w:b/>
        </w:rPr>
        <w:t>EL SUJETO OBLIGADO</w:t>
      </w:r>
      <w:r w:rsidRPr="00ED475A">
        <w:rPr>
          <w:rFonts w:ascii="Palatino Linotype" w:hAnsi="Palatino Linotype"/>
        </w:rPr>
        <w:t xml:space="preserve"> deberá seguir el procedimiento legal establecido para su </w:t>
      </w:r>
      <w:r w:rsidRPr="00ED475A">
        <w:rPr>
          <w:rFonts w:ascii="Palatino Linotype" w:hAnsi="Palatino Linotype"/>
          <w:lang w:eastAsia="es-MX"/>
        </w:rPr>
        <w:t>clasificación</w:t>
      </w:r>
      <w:r w:rsidRPr="00ED475A">
        <w:rPr>
          <w:rFonts w:ascii="Palatino Linotype" w:hAnsi="Palatino Linotype"/>
        </w:rPr>
        <w:t>, esto es, que su Comité de</w:t>
      </w:r>
      <w:r w:rsidRPr="00ED475A">
        <w:rPr>
          <w:rFonts w:ascii="Palatino Linotype" w:hAnsi="Palatino Linotype" w:cs="Arial"/>
        </w:rPr>
        <w:t xml:space="preserve"> Transparencia emita un Acuerdo de Clasificación que cumpla con las formalidades previstas, antes citadas</w:t>
      </w:r>
      <w:r w:rsidRPr="00ED475A">
        <w:rPr>
          <w:rFonts w:ascii="Palatino Linotype" w:hAnsi="Palatino Linotype" w:cs="Arial"/>
          <w:b/>
        </w:rPr>
        <w:t xml:space="preserve"> </w:t>
      </w:r>
      <w:r w:rsidRPr="00ED475A">
        <w:rPr>
          <w:rFonts w:ascii="Palatino Linotype" w:hAnsi="Palatino Linotype" w:cs="Arial"/>
        </w:rPr>
        <w:t xml:space="preserve">que lo sustente, en el </w:t>
      </w:r>
      <w:r w:rsidRPr="00ED475A">
        <w:rPr>
          <w:rFonts w:ascii="Palatino Linotype" w:hAnsi="Palatino Linotype" w:cs="Arial"/>
          <w:lang w:eastAsia="es-MX"/>
        </w:rPr>
        <w:t>que</w:t>
      </w:r>
      <w:r w:rsidRPr="00ED475A">
        <w:rPr>
          <w:rFonts w:ascii="Palatino Linotype" w:hAnsi="Palatino Linotype" w:cs="Arial"/>
        </w:rPr>
        <w:t xml:space="preserv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4C3B1E" w:rsidRPr="00ED475A" w:rsidRDefault="004C3B1E" w:rsidP="004C3B1E">
      <w:pPr>
        <w:spacing w:before="240" w:after="240" w:line="360" w:lineRule="auto"/>
        <w:jc w:val="both"/>
        <w:rPr>
          <w:rFonts w:ascii="Palatino Linotype" w:hAnsi="Palatino Linotype"/>
        </w:rPr>
      </w:pPr>
      <w:r w:rsidRPr="00ED475A">
        <w:rPr>
          <w:rFonts w:ascii="Palatino Linotype" w:hAnsi="Palatino Linotype"/>
        </w:rPr>
        <w:lastRenderedPageBreak/>
        <w:t xml:space="preserve">Finalmente, se considera que las razones o motivos de inconformidad expuestas por el hoy </w:t>
      </w:r>
      <w:r w:rsidRPr="00ED475A">
        <w:rPr>
          <w:rFonts w:ascii="Palatino Linotype" w:hAnsi="Palatino Linotype"/>
          <w:b/>
        </w:rPr>
        <w:t xml:space="preserve">RECURRENTE </w:t>
      </w:r>
      <w:r w:rsidRPr="00ED475A">
        <w:rPr>
          <w:rFonts w:ascii="Palatino Linotype" w:hAnsi="Palatino Linotype"/>
        </w:rPr>
        <w:t xml:space="preserve">devienen </w:t>
      </w:r>
      <w:r w:rsidRPr="00ED475A">
        <w:rPr>
          <w:rFonts w:ascii="Palatino Linotype" w:hAnsi="Palatino Linotype"/>
          <w:b/>
        </w:rPr>
        <w:t xml:space="preserve">parcialmente fundadas </w:t>
      </w:r>
      <w:r w:rsidRPr="00ED475A">
        <w:rPr>
          <w:rFonts w:ascii="Palatino Linotype" w:hAnsi="Palatino Linotype"/>
        </w:rPr>
        <w:t>toda vez que hizo uso del derecho a la libertad de expresión y realiz</w:t>
      </w:r>
      <w:r w:rsidR="00D10655" w:rsidRPr="00ED475A">
        <w:rPr>
          <w:rFonts w:ascii="Palatino Linotype" w:hAnsi="Palatino Linotype"/>
        </w:rPr>
        <w:t>ó</w:t>
      </w:r>
      <w:r w:rsidRPr="00ED475A">
        <w:rPr>
          <w:rFonts w:ascii="Palatino Linotype" w:hAnsi="Palatino Linotype"/>
        </w:rPr>
        <w:t xml:space="preserve"> manifestaciones subjetivas que si bien se encuentran relacionadas con la información solicitada; lo cierto es que no dejan de ser manifestaciones que el mismo arguye y de las que no obran constancias en el expediente electrónico del recurso de revisión; e</w:t>
      </w:r>
      <w:r w:rsidRPr="00ED475A">
        <w:rPr>
          <w:rFonts w:ascii="Palatino Linotype" w:hAnsi="Palatino Linotype" w:cs="Arial"/>
        </w:rPr>
        <w:t xml:space="preserve">n consecuencia, y en atención a las consideraciones antes señaladas, esta Ponencia Resolutora, en términos de los artículos 179, fracciones II y XIII y 186, fracción III, de la Ley de Transparencia y Acceso a la Información Pública del Estado de México y Municipios, determina </w:t>
      </w:r>
      <w:r w:rsidR="0058526E" w:rsidRPr="00ED475A">
        <w:rPr>
          <w:rFonts w:ascii="Palatino Linotype" w:hAnsi="Palatino Linotype"/>
          <w:b/>
        </w:rPr>
        <w:t>REVOC</w:t>
      </w:r>
      <w:r w:rsidRPr="00ED475A">
        <w:rPr>
          <w:rFonts w:ascii="Palatino Linotype" w:hAnsi="Palatino Linotype"/>
          <w:b/>
        </w:rPr>
        <w:t xml:space="preserve">AR </w:t>
      </w:r>
      <w:r w:rsidRPr="00ED475A">
        <w:rPr>
          <w:rFonts w:ascii="Palatino Linotype" w:hAnsi="Palatino Linotype" w:cs="Arial"/>
        </w:rPr>
        <w:t xml:space="preserve">la respuesta del </w:t>
      </w:r>
      <w:r w:rsidRPr="00ED475A">
        <w:rPr>
          <w:rFonts w:ascii="Palatino Linotype" w:hAnsi="Palatino Linotype" w:cs="Arial"/>
          <w:b/>
        </w:rPr>
        <w:t>SUJETO OBLIGADO</w:t>
      </w:r>
      <w:r w:rsidRPr="00ED475A">
        <w:rPr>
          <w:rFonts w:ascii="Palatino Linotype" w:hAnsi="Palatino Linotype" w:cs="Arial"/>
        </w:rPr>
        <w:t xml:space="preserve">, y hacer entrega al </w:t>
      </w:r>
      <w:r w:rsidRPr="00ED475A">
        <w:rPr>
          <w:rFonts w:ascii="Palatino Linotype" w:hAnsi="Palatino Linotype" w:cs="Arial"/>
          <w:b/>
        </w:rPr>
        <w:t>RECURRENTE</w:t>
      </w:r>
      <w:r w:rsidRPr="00ED475A">
        <w:rPr>
          <w:rFonts w:ascii="Palatino Linotype" w:hAnsi="Palatino Linotype" w:cs="Arial"/>
        </w:rPr>
        <w:t xml:space="preserve"> la información que ha quedado precisada.</w:t>
      </w:r>
    </w:p>
    <w:p w:rsidR="004C3B1E" w:rsidRPr="00ED475A" w:rsidRDefault="004C3B1E" w:rsidP="004C3B1E">
      <w:pPr>
        <w:spacing w:before="100" w:beforeAutospacing="1" w:after="100" w:afterAutospacing="1" w:line="360" w:lineRule="auto"/>
        <w:jc w:val="both"/>
        <w:rPr>
          <w:rFonts w:ascii="Palatino Linotype" w:eastAsia="Calibri" w:hAnsi="Palatino Linotype" w:cs="Arial"/>
        </w:rPr>
      </w:pPr>
      <w:r w:rsidRPr="00ED475A">
        <w:rPr>
          <w:rFonts w:ascii="Palatino Linotype" w:eastAsia="Calibri" w:hAnsi="Palatino Linotype" w:cs="Arial"/>
        </w:rPr>
        <w:t xml:space="preserve">Así, con fundamento en lo prescrito en los artículos 5 párrafos </w:t>
      </w:r>
      <w:r w:rsidRPr="00ED475A">
        <w:rPr>
          <w:rFonts w:ascii="Palatino Linotype" w:hAnsi="Palatino Linotype"/>
        </w:rPr>
        <w:t xml:space="preserve">vigésimo, vigésimo primero y vigésimo segundo, fracciones IV y V </w:t>
      </w:r>
      <w:r w:rsidRPr="00ED475A">
        <w:rPr>
          <w:rFonts w:ascii="Palatino Linotype" w:eastAsia="Calibri" w:hAnsi="Palatino Linotype" w:cs="Arial"/>
        </w:rPr>
        <w:t xml:space="preserve">de la Constitución Política del Estado Libre y Soberano de México; </w:t>
      </w:r>
      <w:r w:rsidRPr="00ED475A">
        <w:rPr>
          <w:rFonts w:ascii="Palatino Linotype" w:hAnsi="Palatino Linotype" w:cs="Arial"/>
        </w:rPr>
        <w:t>2 fracción II, 29, 36 fracciones I y II, 176, 178, 179, 181, 185 fracción I, 186 y 188</w:t>
      </w:r>
      <w:r w:rsidRPr="00ED475A">
        <w:rPr>
          <w:rFonts w:ascii="Palatino Linotype" w:eastAsia="Calibri" w:hAnsi="Palatino Linotype" w:cs="Arial"/>
        </w:rPr>
        <w:t xml:space="preserve"> de la Ley de Transparencia y Acceso a la Información Pública del Estado de México y Municipios, este Pleno:</w:t>
      </w:r>
    </w:p>
    <w:p w:rsidR="004C3B1E" w:rsidRPr="00ED475A" w:rsidRDefault="004C3B1E" w:rsidP="004C3B1E">
      <w:pPr>
        <w:spacing w:before="100" w:beforeAutospacing="1" w:after="100" w:afterAutospacing="1"/>
        <w:jc w:val="center"/>
        <w:rPr>
          <w:rFonts w:ascii="Palatino Linotype" w:hAnsi="Palatino Linotype" w:cs="Arial"/>
          <w:b/>
          <w:spacing w:val="20"/>
          <w:sz w:val="28"/>
          <w:lang w:val="pt-BR"/>
        </w:rPr>
      </w:pPr>
      <w:r w:rsidRPr="00ED475A">
        <w:rPr>
          <w:rFonts w:ascii="Palatino Linotype" w:hAnsi="Palatino Linotype" w:cs="Arial"/>
          <w:b/>
          <w:spacing w:val="20"/>
          <w:sz w:val="28"/>
          <w:lang w:val="pt-BR"/>
        </w:rPr>
        <w:t>R E S U E L V E</w:t>
      </w:r>
    </w:p>
    <w:p w:rsidR="004C3B1E" w:rsidRPr="00ED475A" w:rsidRDefault="004C3B1E" w:rsidP="004C3B1E">
      <w:pPr>
        <w:spacing w:before="100" w:beforeAutospacing="1" w:after="100" w:afterAutospacing="1" w:line="360" w:lineRule="auto"/>
        <w:jc w:val="both"/>
        <w:rPr>
          <w:rFonts w:ascii="Palatino Linotype" w:hAnsi="Palatino Linotype" w:cs="Arial"/>
        </w:rPr>
      </w:pPr>
      <w:r w:rsidRPr="00ED475A">
        <w:rPr>
          <w:rFonts w:ascii="Palatino Linotype" w:hAnsi="Palatino Linotype" w:cs="Arial"/>
          <w:b/>
          <w:bCs/>
          <w:color w:val="222222"/>
          <w:sz w:val="28"/>
          <w:lang w:eastAsia="es-MX"/>
        </w:rPr>
        <w:t>PRIMERO</w:t>
      </w:r>
      <w:r w:rsidRPr="00ED475A">
        <w:rPr>
          <w:rFonts w:ascii="Palatino Linotype" w:hAnsi="Palatino Linotype" w:cs="Arial"/>
        </w:rPr>
        <w:t xml:space="preserve">. Resultan </w:t>
      </w:r>
      <w:r w:rsidRPr="00ED475A">
        <w:rPr>
          <w:rFonts w:ascii="Palatino Linotype" w:hAnsi="Palatino Linotype" w:cs="Arial"/>
          <w:b/>
        </w:rPr>
        <w:t>parcialmente fundadas</w:t>
      </w:r>
      <w:r w:rsidRPr="00ED475A">
        <w:rPr>
          <w:rFonts w:ascii="Palatino Linotype" w:hAnsi="Palatino Linotype" w:cs="Arial"/>
        </w:rPr>
        <w:t xml:space="preserve"> las razones o motivos de inconformidad planteadas por </w:t>
      </w:r>
      <w:r w:rsidRPr="00ED475A">
        <w:rPr>
          <w:rFonts w:ascii="Palatino Linotype" w:hAnsi="Palatino Linotype" w:cs="Arial"/>
          <w:b/>
        </w:rPr>
        <w:t>EL RECURRENTE</w:t>
      </w:r>
      <w:r w:rsidRPr="00ED475A">
        <w:rPr>
          <w:rFonts w:ascii="Palatino Linotype" w:hAnsi="Palatino Linotype" w:cs="Arial"/>
        </w:rPr>
        <w:t xml:space="preserve"> en términos del Considerando </w:t>
      </w:r>
      <w:r w:rsidRPr="00ED475A">
        <w:rPr>
          <w:rFonts w:ascii="Palatino Linotype" w:hAnsi="Palatino Linotype" w:cs="Arial"/>
          <w:b/>
        </w:rPr>
        <w:t>QUINTO</w:t>
      </w:r>
      <w:r w:rsidRPr="00ED475A">
        <w:rPr>
          <w:rFonts w:ascii="Palatino Linotype" w:hAnsi="Palatino Linotype" w:cs="Arial"/>
        </w:rPr>
        <w:t xml:space="preserve"> de esta Resolución.</w:t>
      </w:r>
    </w:p>
    <w:p w:rsidR="004C3B1E" w:rsidRPr="00ED475A" w:rsidRDefault="004C3B1E" w:rsidP="004C3B1E">
      <w:pPr>
        <w:spacing w:before="100" w:beforeAutospacing="1" w:after="100" w:afterAutospacing="1" w:line="360" w:lineRule="auto"/>
        <w:jc w:val="both"/>
        <w:rPr>
          <w:rFonts w:ascii="Palatino Linotype" w:hAnsi="Palatino Linotype" w:cs="Arial"/>
        </w:rPr>
      </w:pPr>
      <w:r w:rsidRPr="00ED475A">
        <w:rPr>
          <w:rFonts w:ascii="Palatino Linotype" w:hAnsi="Palatino Linotype" w:cs="Arial"/>
          <w:b/>
          <w:bCs/>
          <w:color w:val="222222"/>
          <w:sz w:val="28"/>
          <w:lang w:eastAsia="es-MX"/>
        </w:rPr>
        <w:lastRenderedPageBreak/>
        <w:t>SEGUNDO</w:t>
      </w:r>
      <w:r w:rsidRPr="00ED475A">
        <w:rPr>
          <w:rFonts w:ascii="Palatino Linotype" w:eastAsia="Calibri" w:hAnsi="Palatino Linotype" w:cs="Arial"/>
          <w:b/>
          <w:bCs/>
        </w:rPr>
        <w:t xml:space="preserve">. </w:t>
      </w:r>
      <w:r w:rsidRPr="00ED475A">
        <w:rPr>
          <w:rFonts w:ascii="Palatino Linotype" w:eastAsia="Calibri" w:hAnsi="Palatino Linotype" w:cs="Arial"/>
          <w:bCs/>
        </w:rPr>
        <w:t>Se</w:t>
      </w:r>
      <w:r w:rsidRPr="00ED475A">
        <w:rPr>
          <w:rFonts w:ascii="Palatino Linotype" w:eastAsia="Calibri" w:hAnsi="Palatino Linotype" w:cs="Arial"/>
          <w:b/>
          <w:bCs/>
        </w:rPr>
        <w:t xml:space="preserve"> </w:t>
      </w:r>
      <w:r w:rsidRPr="00ED475A">
        <w:rPr>
          <w:rFonts w:ascii="Palatino Linotype" w:eastAsia="Calibri" w:hAnsi="Palatino Linotype" w:cs="Arial"/>
          <w:b/>
        </w:rPr>
        <w:t xml:space="preserve">REVOCA </w:t>
      </w:r>
      <w:r w:rsidRPr="00ED475A">
        <w:rPr>
          <w:rFonts w:ascii="Palatino Linotype" w:eastAsia="Calibri" w:hAnsi="Palatino Linotype" w:cs="Arial"/>
        </w:rPr>
        <w:t xml:space="preserve">la respuesta del </w:t>
      </w:r>
      <w:r w:rsidRPr="00ED475A">
        <w:rPr>
          <w:rFonts w:ascii="Palatino Linotype" w:eastAsia="Calibri" w:hAnsi="Palatino Linotype" w:cs="Arial"/>
          <w:b/>
        </w:rPr>
        <w:t xml:space="preserve">SUJETO OBLIGADO </w:t>
      </w:r>
      <w:r w:rsidRPr="00ED475A">
        <w:rPr>
          <w:rFonts w:ascii="Palatino Linotype" w:eastAsia="Calibri" w:hAnsi="Palatino Linotype" w:cs="Arial"/>
        </w:rPr>
        <w:t xml:space="preserve">y se ordena atienda la solicitud de información </w:t>
      </w:r>
      <w:r w:rsidRPr="00ED475A">
        <w:rPr>
          <w:rFonts w:ascii="Palatino Linotype" w:eastAsia="Calibri" w:hAnsi="Palatino Linotype" w:cs="Arial"/>
          <w:b/>
        </w:rPr>
        <w:t>00143/SMA/IP/2019</w:t>
      </w:r>
      <w:r w:rsidRPr="00ED475A">
        <w:rPr>
          <w:rFonts w:ascii="Palatino Linotype" w:eastAsia="Calibri" w:hAnsi="Palatino Linotype" w:cs="Arial"/>
        </w:rPr>
        <w:t xml:space="preserve"> </w:t>
      </w:r>
      <w:r w:rsidRPr="00ED475A">
        <w:rPr>
          <w:rFonts w:ascii="Palatino Linotype" w:hAnsi="Palatino Linotype" w:cs="Arial"/>
          <w:bCs/>
        </w:rPr>
        <w:t xml:space="preserve">y haga entrega al </w:t>
      </w:r>
      <w:r w:rsidRPr="00ED475A">
        <w:rPr>
          <w:rFonts w:ascii="Palatino Linotype" w:hAnsi="Palatino Linotype" w:cs="Arial"/>
          <w:b/>
          <w:bCs/>
        </w:rPr>
        <w:t xml:space="preserve">RECURRENTE, </w:t>
      </w:r>
      <w:r w:rsidRPr="00ED475A">
        <w:rPr>
          <w:rFonts w:ascii="Palatino Linotype" w:hAnsi="Palatino Linotype" w:cs="Arial"/>
          <w:bCs/>
        </w:rPr>
        <w:t xml:space="preserve">en términos del Considerando </w:t>
      </w:r>
      <w:r w:rsidRPr="00ED475A">
        <w:rPr>
          <w:rFonts w:ascii="Palatino Linotype" w:hAnsi="Palatino Linotype" w:cs="Arial"/>
          <w:b/>
          <w:bCs/>
        </w:rPr>
        <w:t>QUINTO</w:t>
      </w:r>
      <w:r w:rsidRPr="00ED475A">
        <w:rPr>
          <w:rFonts w:ascii="Palatino Linotype" w:hAnsi="Palatino Linotype" w:cs="Arial"/>
          <w:bCs/>
        </w:rPr>
        <w:t xml:space="preserve"> de esta resolución vía </w:t>
      </w:r>
      <w:r w:rsidRPr="00ED475A">
        <w:rPr>
          <w:rFonts w:ascii="Palatino Linotype" w:hAnsi="Palatino Linotype" w:cs="Arial"/>
          <w:b/>
          <w:bCs/>
        </w:rPr>
        <w:t xml:space="preserve">SAIMEX, </w:t>
      </w:r>
      <w:r w:rsidRPr="00ED475A">
        <w:rPr>
          <w:rFonts w:ascii="Palatino Linotype" w:hAnsi="Palatino Linotype" w:cs="Arial"/>
          <w:bCs/>
        </w:rPr>
        <w:t xml:space="preserve">de </w:t>
      </w:r>
      <w:r w:rsidRPr="00ED475A">
        <w:rPr>
          <w:rFonts w:ascii="Palatino Linotype" w:hAnsi="Palatino Linotype" w:cs="Arial"/>
        </w:rPr>
        <w:t>lo siguiente:</w:t>
      </w:r>
    </w:p>
    <w:p w:rsidR="00ED475A" w:rsidRPr="00ED475A" w:rsidRDefault="004C3B1E" w:rsidP="00ED475A">
      <w:pPr>
        <w:ind w:left="851" w:right="618" w:hanging="142"/>
        <w:jc w:val="both"/>
        <w:rPr>
          <w:rFonts w:ascii="Palatino Linotype" w:eastAsia="Arial Unicode MS" w:hAnsi="Palatino Linotype" w:cs="Arial"/>
          <w:i/>
          <w:sz w:val="22"/>
          <w:szCs w:val="22"/>
        </w:rPr>
      </w:pPr>
      <w:r w:rsidRPr="00ED475A">
        <w:rPr>
          <w:rFonts w:ascii="Palatino Linotype" w:eastAsia="Arial Unicode MS" w:hAnsi="Palatino Linotype" w:cs="Arial"/>
          <w:i/>
          <w:sz w:val="22"/>
          <w:szCs w:val="22"/>
        </w:rPr>
        <w:t>“a)</w:t>
      </w:r>
      <w:r w:rsidR="00ED475A" w:rsidRPr="00ED475A">
        <w:rPr>
          <w:rFonts w:ascii="Palatino Linotype" w:eastAsia="Arial Unicode MS" w:hAnsi="Palatino Linotype" w:cs="Arial"/>
          <w:i/>
          <w:sz w:val="22"/>
          <w:szCs w:val="22"/>
        </w:rPr>
        <w:t xml:space="preserve"> En </w:t>
      </w:r>
      <w:r w:rsidR="00ED475A" w:rsidRPr="00ED475A">
        <w:rPr>
          <w:rFonts w:ascii="Palatino Linotype" w:eastAsia="Arial Unicode MS" w:hAnsi="Palatino Linotype" w:cs="Arial"/>
          <w:b/>
          <w:i/>
          <w:sz w:val="22"/>
          <w:szCs w:val="22"/>
        </w:rPr>
        <w:t xml:space="preserve">versión pública </w:t>
      </w:r>
      <w:r w:rsidR="00ED475A" w:rsidRPr="00ED475A">
        <w:rPr>
          <w:rFonts w:ascii="Palatino Linotype" w:eastAsia="Arial Unicode MS" w:hAnsi="Palatino Linotype" w:cs="Arial"/>
          <w:i/>
          <w:sz w:val="22"/>
          <w:szCs w:val="22"/>
        </w:rPr>
        <w:t>de ser procedente, el documento en donde conste la fecha inicio de las obras;</w:t>
      </w:r>
    </w:p>
    <w:p w:rsidR="00ED475A" w:rsidRPr="00ED475A" w:rsidRDefault="004C3B1E" w:rsidP="004C3B1E">
      <w:pPr>
        <w:ind w:left="851" w:right="618"/>
        <w:jc w:val="both"/>
        <w:rPr>
          <w:rFonts w:ascii="Palatino Linotype" w:eastAsia="Arial Unicode MS" w:hAnsi="Palatino Linotype" w:cs="Arial"/>
          <w:i/>
          <w:sz w:val="22"/>
          <w:szCs w:val="22"/>
        </w:rPr>
      </w:pPr>
      <w:r w:rsidRPr="00ED475A">
        <w:rPr>
          <w:rFonts w:ascii="Palatino Linotype" w:eastAsia="Arial Unicode MS" w:hAnsi="Palatino Linotype" w:cs="Arial"/>
          <w:i/>
          <w:sz w:val="22"/>
          <w:szCs w:val="22"/>
        </w:rPr>
        <w:t xml:space="preserve"> </w:t>
      </w:r>
    </w:p>
    <w:p w:rsidR="004C3B1E" w:rsidRPr="00ED475A" w:rsidRDefault="00ED475A" w:rsidP="004C3B1E">
      <w:pPr>
        <w:ind w:left="851" w:right="618"/>
        <w:jc w:val="both"/>
        <w:rPr>
          <w:rFonts w:ascii="Palatino Linotype" w:eastAsia="Arial Unicode MS" w:hAnsi="Palatino Linotype" w:cs="Arial"/>
          <w:i/>
          <w:sz w:val="22"/>
          <w:szCs w:val="22"/>
        </w:rPr>
      </w:pPr>
      <w:r w:rsidRPr="00ED475A">
        <w:rPr>
          <w:rFonts w:ascii="Palatino Linotype" w:eastAsia="Arial Unicode MS" w:hAnsi="Palatino Linotype" w:cs="Arial"/>
          <w:i/>
          <w:sz w:val="22"/>
          <w:szCs w:val="22"/>
        </w:rPr>
        <w:t xml:space="preserve">b) </w:t>
      </w:r>
      <w:r w:rsidR="004C3B1E" w:rsidRPr="00ED475A">
        <w:rPr>
          <w:rFonts w:ascii="Palatino Linotype" w:eastAsia="Arial Unicode MS" w:hAnsi="Palatino Linotype" w:cs="Arial"/>
          <w:i/>
          <w:sz w:val="22"/>
          <w:szCs w:val="22"/>
        </w:rPr>
        <w:t xml:space="preserve">En </w:t>
      </w:r>
      <w:r w:rsidR="004C3B1E" w:rsidRPr="00ED475A">
        <w:rPr>
          <w:rFonts w:ascii="Palatino Linotype" w:eastAsia="Arial Unicode MS" w:hAnsi="Palatino Linotype" w:cs="Arial"/>
          <w:b/>
          <w:i/>
          <w:sz w:val="22"/>
          <w:szCs w:val="22"/>
        </w:rPr>
        <w:t>versión pública</w:t>
      </w:r>
      <w:r w:rsidR="004C3B1E" w:rsidRPr="00ED475A">
        <w:rPr>
          <w:rFonts w:ascii="Palatino Linotype" w:eastAsia="Arial Unicode MS" w:hAnsi="Palatino Linotype" w:cs="Arial"/>
          <w:i/>
          <w:sz w:val="22"/>
          <w:szCs w:val="22"/>
        </w:rPr>
        <w:t xml:space="preserve"> de ser procedente, </w:t>
      </w:r>
      <w:r w:rsidRPr="00ED475A">
        <w:rPr>
          <w:rFonts w:ascii="Palatino Linotype" w:eastAsia="Arial Unicode MS" w:hAnsi="Palatino Linotype" w:cs="Arial"/>
          <w:i/>
          <w:sz w:val="22"/>
          <w:szCs w:val="22"/>
        </w:rPr>
        <w:t>los documentos</w:t>
      </w:r>
      <w:r w:rsidR="004C3B1E" w:rsidRPr="00ED475A">
        <w:rPr>
          <w:rFonts w:ascii="Palatino Linotype" w:eastAsia="Arial Unicode MS" w:hAnsi="Palatino Linotype" w:cs="Arial"/>
          <w:i/>
          <w:sz w:val="22"/>
          <w:szCs w:val="22"/>
        </w:rPr>
        <w:t xml:space="preserve"> en donde conste o se pueda advertir el cumplimiento a las condicionantes siguientes:</w:t>
      </w:r>
    </w:p>
    <w:p w:rsidR="004C3B1E" w:rsidRPr="00ED475A" w:rsidRDefault="004C3B1E" w:rsidP="004C3B1E">
      <w:pPr>
        <w:ind w:left="851" w:right="618"/>
        <w:jc w:val="both"/>
        <w:rPr>
          <w:rFonts w:ascii="Palatino Linotype" w:eastAsia="Arial Unicode MS" w:hAnsi="Palatino Linotype" w:cs="Arial"/>
          <w:i/>
          <w:sz w:val="22"/>
          <w:szCs w:val="22"/>
        </w:rPr>
      </w:pPr>
    </w:p>
    <w:p w:rsidR="004C3B1E" w:rsidRPr="00ED475A" w:rsidRDefault="004C3B1E" w:rsidP="004C3B1E">
      <w:pPr>
        <w:pStyle w:val="Prrafodelista"/>
        <w:numPr>
          <w:ilvl w:val="0"/>
          <w:numId w:val="35"/>
        </w:numPr>
        <w:ind w:left="1418" w:right="618"/>
        <w:jc w:val="both"/>
        <w:rPr>
          <w:rFonts w:ascii="Palatino Linotype" w:eastAsia="Arial Unicode MS" w:hAnsi="Palatino Linotype" w:cs="Arial"/>
          <w:i/>
          <w:sz w:val="22"/>
          <w:szCs w:val="22"/>
        </w:rPr>
      </w:pPr>
      <w:r w:rsidRPr="00ED475A">
        <w:rPr>
          <w:rFonts w:ascii="Palatino Linotype" w:eastAsia="Arial Unicode MS" w:hAnsi="Palatino Linotype" w:cs="Arial"/>
          <w:i/>
          <w:sz w:val="22"/>
          <w:szCs w:val="22"/>
        </w:rPr>
        <w:t xml:space="preserve">El programa calendarizado de seguimiento y cumplimiento de condicionantes por cada etapa; </w:t>
      </w:r>
    </w:p>
    <w:p w:rsidR="004C3B1E" w:rsidRPr="00ED475A" w:rsidRDefault="004C3B1E" w:rsidP="004C3B1E">
      <w:pPr>
        <w:pStyle w:val="Prrafodelista"/>
        <w:numPr>
          <w:ilvl w:val="0"/>
          <w:numId w:val="35"/>
        </w:numPr>
        <w:ind w:left="1418" w:right="618"/>
        <w:jc w:val="both"/>
        <w:rPr>
          <w:rFonts w:ascii="Palatino Linotype" w:eastAsia="Arial Unicode MS" w:hAnsi="Palatino Linotype" w:cs="Arial"/>
          <w:i/>
          <w:sz w:val="22"/>
          <w:szCs w:val="22"/>
        </w:rPr>
      </w:pPr>
      <w:r w:rsidRPr="00ED475A">
        <w:rPr>
          <w:rFonts w:ascii="Palatino Linotype" w:eastAsia="Arial Unicode MS" w:hAnsi="Palatino Linotype" w:cs="Arial"/>
          <w:i/>
          <w:sz w:val="22"/>
          <w:szCs w:val="22"/>
        </w:rPr>
        <w:t xml:space="preserve">El documento en donde conste el cumplimiento de las condicionantes en relación al programa presentado; </w:t>
      </w:r>
    </w:p>
    <w:p w:rsidR="004C3B1E" w:rsidRPr="00ED475A" w:rsidRDefault="004C3B1E" w:rsidP="004C3B1E">
      <w:pPr>
        <w:pStyle w:val="Prrafodelista"/>
        <w:numPr>
          <w:ilvl w:val="0"/>
          <w:numId w:val="35"/>
        </w:numPr>
        <w:ind w:left="1418" w:right="618"/>
        <w:jc w:val="both"/>
        <w:rPr>
          <w:rFonts w:ascii="Palatino Linotype" w:eastAsia="Arial Unicode MS" w:hAnsi="Palatino Linotype" w:cs="Arial"/>
          <w:i/>
          <w:sz w:val="22"/>
          <w:szCs w:val="22"/>
        </w:rPr>
      </w:pPr>
      <w:r w:rsidRPr="00ED475A">
        <w:rPr>
          <w:rFonts w:ascii="Palatino Linotype" w:eastAsia="Arial Unicode MS" w:hAnsi="Palatino Linotype" w:cs="Arial"/>
          <w:i/>
          <w:sz w:val="22"/>
          <w:szCs w:val="22"/>
        </w:rPr>
        <w:t xml:space="preserve">El Dictamen Favorable de Impacto Regional emitido por la Dirección General de Desarrollo Urbano del Estado de México; </w:t>
      </w:r>
    </w:p>
    <w:p w:rsidR="004C3B1E" w:rsidRPr="00ED475A" w:rsidRDefault="004C3B1E" w:rsidP="004C3B1E">
      <w:pPr>
        <w:pStyle w:val="Prrafodelista"/>
        <w:numPr>
          <w:ilvl w:val="0"/>
          <w:numId w:val="35"/>
        </w:numPr>
        <w:ind w:left="1418" w:right="618"/>
        <w:jc w:val="both"/>
        <w:rPr>
          <w:rFonts w:ascii="Palatino Linotype" w:eastAsia="Arial Unicode MS" w:hAnsi="Palatino Linotype" w:cs="Arial"/>
          <w:i/>
          <w:sz w:val="22"/>
          <w:szCs w:val="22"/>
        </w:rPr>
      </w:pPr>
      <w:r w:rsidRPr="00ED475A">
        <w:rPr>
          <w:rFonts w:ascii="Palatino Linotype" w:eastAsia="Arial Unicode MS" w:hAnsi="Palatino Linotype" w:cs="Arial"/>
          <w:i/>
          <w:sz w:val="22"/>
          <w:szCs w:val="22"/>
        </w:rPr>
        <w:t xml:space="preserve">El Dictamen Favorable de Protección Civil emitido por la Dirección General de Protección Civil del Gobierno del Estado de México; </w:t>
      </w:r>
    </w:p>
    <w:p w:rsidR="004C3B1E" w:rsidRPr="00ED475A" w:rsidRDefault="004C3B1E" w:rsidP="004C3B1E">
      <w:pPr>
        <w:pStyle w:val="Prrafodelista"/>
        <w:numPr>
          <w:ilvl w:val="0"/>
          <w:numId w:val="35"/>
        </w:numPr>
        <w:ind w:left="1418" w:right="618"/>
        <w:jc w:val="both"/>
        <w:rPr>
          <w:rFonts w:ascii="Palatino Linotype" w:eastAsia="Arial Unicode MS" w:hAnsi="Palatino Linotype" w:cs="Arial"/>
          <w:i/>
          <w:sz w:val="22"/>
          <w:szCs w:val="22"/>
        </w:rPr>
      </w:pPr>
      <w:r w:rsidRPr="00ED475A">
        <w:rPr>
          <w:rFonts w:ascii="Palatino Linotype" w:eastAsia="Arial Unicode MS" w:hAnsi="Palatino Linotype" w:cs="Arial"/>
          <w:i/>
          <w:sz w:val="22"/>
          <w:szCs w:val="22"/>
        </w:rPr>
        <w:t xml:space="preserve">La respuesta emitida por el Ayuntamiento de Acolman, Estado de México, en relación a la notificación de la realización del Proyecto de Explotación de Materiales Pétreos, en ese Municipio; </w:t>
      </w:r>
    </w:p>
    <w:p w:rsidR="004C3B1E" w:rsidRPr="00ED475A" w:rsidRDefault="004C3B1E" w:rsidP="004C3B1E">
      <w:pPr>
        <w:pStyle w:val="Prrafodelista"/>
        <w:numPr>
          <w:ilvl w:val="0"/>
          <w:numId w:val="35"/>
        </w:numPr>
        <w:ind w:left="1418" w:right="618"/>
        <w:jc w:val="both"/>
        <w:rPr>
          <w:rFonts w:ascii="Palatino Linotype" w:eastAsia="Arial Unicode MS" w:hAnsi="Palatino Linotype" w:cs="Arial"/>
          <w:i/>
          <w:sz w:val="22"/>
          <w:szCs w:val="22"/>
        </w:rPr>
      </w:pPr>
      <w:r w:rsidRPr="00ED475A">
        <w:rPr>
          <w:rFonts w:ascii="Palatino Linotype" w:eastAsia="Arial Unicode MS" w:hAnsi="Palatino Linotype" w:cs="Arial"/>
          <w:i/>
          <w:sz w:val="22"/>
          <w:szCs w:val="22"/>
        </w:rPr>
        <w:t xml:space="preserve">El inventario arbóreo de los individuos a trasplantar, que debió notificar a la Dirección General de Impacto Ambiental; </w:t>
      </w:r>
    </w:p>
    <w:p w:rsidR="004C3B1E" w:rsidRPr="00ED475A" w:rsidRDefault="004C3B1E" w:rsidP="004C3B1E">
      <w:pPr>
        <w:pStyle w:val="Prrafodelista"/>
        <w:numPr>
          <w:ilvl w:val="0"/>
          <w:numId w:val="35"/>
        </w:numPr>
        <w:ind w:left="1418" w:right="618"/>
        <w:jc w:val="both"/>
        <w:rPr>
          <w:rFonts w:ascii="Palatino Linotype" w:eastAsia="Arial Unicode MS" w:hAnsi="Palatino Linotype" w:cs="Arial"/>
          <w:i/>
          <w:sz w:val="22"/>
          <w:szCs w:val="22"/>
        </w:rPr>
      </w:pPr>
      <w:r w:rsidRPr="00ED475A">
        <w:rPr>
          <w:rFonts w:ascii="Palatino Linotype" w:eastAsia="Arial Unicode MS" w:hAnsi="Palatino Linotype" w:cs="Arial"/>
          <w:i/>
          <w:sz w:val="22"/>
          <w:szCs w:val="22"/>
        </w:rPr>
        <w:t>El lugar en el que se llevó a cabo la recuperación de todos los individuos arbóreos;</w:t>
      </w:r>
    </w:p>
    <w:p w:rsidR="004C3B1E" w:rsidRPr="00ED475A" w:rsidRDefault="004C3B1E" w:rsidP="004C3B1E">
      <w:pPr>
        <w:pStyle w:val="Prrafodelista"/>
        <w:numPr>
          <w:ilvl w:val="0"/>
          <w:numId w:val="35"/>
        </w:numPr>
        <w:ind w:left="1418" w:right="618"/>
        <w:jc w:val="both"/>
        <w:rPr>
          <w:rFonts w:ascii="Palatino Linotype" w:eastAsia="Arial Unicode MS" w:hAnsi="Palatino Linotype" w:cs="Arial"/>
          <w:i/>
          <w:sz w:val="22"/>
          <w:szCs w:val="22"/>
        </w:rPr>
      </w:pPr>
      <w:r w:rsidRPr="00ED475A">
        <w:rPr>
          <w:rFonts w:ascii="Palatino Linotype" w:eastAsia="Arial Unicode MS" w:hAnsi="Palatino Linotype" w:cs="Arial"/>
          <w:i/>
          <w:sz w:val="22"/>
          <w:szCs w:val="22"/>
        </w:rPr>
        <w:t xml:space="preserve">La autorización de la autoridad correspondiente, para el derribo de los individuos arbóreos que no fueron incluidos en el inventario correspondiente; </w:t>
      </w:r>
    </w:p>
    <w:p w:rsidR="004C3B1E" w:rsidRPr="00ED475A" w:rsidRDefault="004C3B1E" w:rsidP="004C3B1E">
      <w:pPr>
        <w:pStyle w:val="Prrafodelista"/>
        <w:numPr>
          <w:ilvl w:val="0"/>
          <w:numId w:val="35"/>
        </w:numPr>
        <w:ind w:left="1418" w:right="618"/>
        <w:jc w:val="both"/>
        <w:rPr>
          <w:rFonts w:ascii="Palatino Linotype" w:eastAsia="Arial Unicode MS" w:hAnsi="Palatino Linotype" w:cs="Arial"/>
          <w:i/>
          <w:sz w:val="22"/>
          <w:szCs w:val="22"/>
        </w:rPr>
      </w:pPr>
      <w:r w:rsidRPr="00ED475A">
        <w:rPr>
          <w:rFonts w:ascii="Palatino Linotype" w:eastAsia="Arial Unicode MS" w:hAnsi="Palatino Linotype" w:cs="Arial"/>
          <w:i/>
          <w:sz w:val="22"/>
          <w:szCs w:val="22"/>
        </w:rPr>
        <w:t xml:space="preserve">La evidencia donde se sustente que el quipo contra incendios se encuentra en buenas condiciones de operación; </w:t>
      </w:r>
    </w:p>
    <w:p w:rsidR="004C3B1E" w:rsidRPr="00ED475A" w:rsidRDefault="004C3B1E" w:rsidP="004C3B1E">
      <w:pPr>
        <w:pStyle w:val="Prrafodelista"/>
        <w:numPr>
          <w:ilvl w:val="0"/>
          <w:numId w:val="35"/>
        </w:numPr>
        <w:ind w:left="1418" w:right="618"/>
        <w:jc w:val="both"/>
        <w:rPr>
          <w:rFonts w:ascii="Palatino Linotype" w:eastAsia="Arial Unicode MS" w:hAnsi="Palatino Linotype" w:cs="Arial"/>
          <w:i/>
          <w:sz w:val="22"/>
          <w:szCs w:val="22"/>
        </w:rPr>
      </w:pPr>
      <w:r w:rsidRPr="00ED475A">
        <w:rPr>
          <w:rFonts w:ascii="Palatino Linotype" w:eastAsia="Arial Unicode MS" w:hAnsi="Palatino Linotype" w:cs="Arial"/>
          <w:i/>
          <w:sz w:val="22"/>
          <w:szCs w:val="22"/>
        </w:rPr>
        <w:t xml:space="preserve">El programa de mantenimiento preventivo y correctivo para todas las instalaciones y equipos de la empresa; </w:t>
      </w:r>
    </w:p>
    <w:p w:rsidR="004C3B1E" w:rsidRPr="00ED475A" w:rsidRDefault="004C3B1E" w:rsidP="004C3B1E">
      <w:pPr>
        <w:pStyle w:val="Prrafodelista"/>
        <w:numPr>
          <w:ilvl w:val="0"/>
          <w:numId w:val="35"/>
        </w:numPr>
        <w:ind w:left="1418" w:right="618"/>
        <w:jc w:val="both"/>
        <w:rPr>
          <w:rFonts w:ascii="Palatino Linotype" w:eastAsia="Arial Unicode MS" w:hAnsi="Palatino Linotype" w:cs="Arial"/>
          <w:i/>
          <w:sz w:val="22"/>
          <w:szCs w:val="22"/>
        </w:rPr>
      </w:pPr>
      <w:r w:rsidRPr="00ED475A">
        <w:rPr>
          <w:rFonts w:ascii="Palatino Linotype" w:eastAsia="Arial Unicode MS" w:hAnsi="Palatino Linotype" w:cs="Arial"/>
          <w:i/>
          <w:sz w:val="22"/>
          <w:szCs w:val="22"/>
        </w:rPr>
        <w:t xml:space="preserve">La fecha en que se realizó la reforestación, como medida de compensación por las actividades de la mina, que deberá plantar un total de 2,200 árboles en la zona afectada y en la franja de amortiguamiento; </w:t>
      </w:r>
    </w:p>
    <w:p w:rsidR="004C3B1E" w:rsidRPr="00ED475A" w:rsidRDefault="004C3B1E" w:rsidP="004C3B1E">
      <w:pPr>
        <w:pStyle w:val="Prrafodelista"/>
        <w:numPr>
          <w:ilvl w:val="0"/>
          <w:numId w:val="35"/>
        </w:numPr>
        <w:ind w:left="1418" w:right="618"/>
        <w:jc w:val="both"/>
        <w:rPr>
          <w:rFonts w:ascii="Palatino Linotype" w:eastAsia="Arial Unicode MS" w:hAnsi="Palatino Linotype" w:cs="Arial"/>
          <w:i/>
          <w:sz w:val="22"/>
          <w:szCs w:val="22"/>
        </w:rPr>
      </w:pPr>
      <w:r w:rsidRPr="00ED475A">
        <w:rPr>
          <w:rFonts w:ascii="Palatino Linotype" w:eastAsia="Arial Unicode MS" w:hAnsi="Palatino Linotype" w:cs="Arial"/>
          <w:i/>
          <w:sz w:val="22"/>
          <w:szCs w:val="22"/>
        </w:rPr>
        <w:t xml:space="preserve">La evidencia y el plan de rescate de todos los huizaches, el inventario, actividades y las obras de trasplante; </w:t>
      </w:r>
    </w:p>
    <w:p w:rsidR="004C3B1E" w:rsidRPr="00ED475A" w:rsidRDefault="004C3B1E" w:rsidP="004C3B1E">
      <w:pPr>
        <w:pStyle w:val="Prrafodelista"/>
        <w:numPr>
          <w:ilvl w:val="0"/>
          <w:numId w:val="35"/>
        </w:numPr>
        <w:ind w:left="1418" w:right="618"/>
        <w:jc w:val="both"/>
        <w:rPr>
          <w:rFonts w:ascii="Palatino Linotype" w:eastAsia="Arial Unicode MS" w:hAnsi="Palatino Linotype" w:cs="Arial"/>
          <w:i/>
          <w:sz w:val="22"/>
          <w:szCs w:val="22"/>
        </w:rPr>
      </w:pPr>
      <w:r w:rsidRPr="00ED475A">
        <w:rPr>
          <w:rFonts w:ascii="Palatino Linotype" w:eastAsia="Arial Unicode MS" w:hAnsi="Palatino Linotype" w:cs="Arial"/>
          <w:i/>
          <w:sz w:val="22"/>
          <w:szCs w:val="22"/>
        </w:rPr>
        <w:t xml:space="preserve">El reporte y la evidencia de donde se almaceno el suelo fértil producto del despalme del terreno en un sitio específico dentro del predio para posteriormente utilizarlo en la rehabilitación del terreno; </w:t>
      </w:r>
    </w:p>
    <w:p w:rsidR="004C3B1E" w:rsidRPr="00ED475A" w:rsidRDefault="004C3B1E" w:rsidP="004C3B1E">
      <w:pPr>
        <w:pStyle w:val="Prrafodelista"/>
        <w:numPr>
          <w:ilvl w:val="0"/>
          <w:numId w:val="35"/>
        </w:numPr>
        <w:ind w:left="1418" w:right="618"/>
        <w:jc w:val="both"/>
        <w:rPr>
          <w:rFonts w:ascii="Palatino Linotype" w:eastAsia="Arial Unicode MS" w:hAnsi="Palatino Linotype" w:cs="Arial"/>
          <w:i/>
          <w:sz w:val="22"/>
          <w:szCs w:val="22"/>
        </w:rPr>
      </w:pPr>
      <w:r w:rsidRPr="00ED475A">
        <w:rPr>
          <w:rFonts w:ascii="Palatino Linotype" w:eastAsia="Arial Unicode MS" w:hAnsi="Palatino Linotype" w:cs="Arial"/>
          <w:i/>
          <w:sz w:val="22"/>
          <w:szCs w:val="22"/>
        </w:rPr>
        <w:lastRenderedPageBreak/>
        <w:t xml:space="preserve">La evidencia del piso de concreto no menor a 10 centímetros para albergar y dar mantenimiento a la maquinaria pesada que se utilizaría la empresa durante las actividades del proyecto, con la finalidad de evitar la infiltración de aceites y grasas al subsuelo y contaminar el acuífero del lugar; </w:t>
      </w:r>
    </w:p>
    <w:p w:rsidR="004C3B1E" w:rsidRPr="00ED475A" w:rsidRDefault="004C3B1E" w:rsidP="004C3B1E">
      <w:pPr>
        <w:pStyle w:val="Prrafodelista"/>
        <w:numPr>
          <w:ilvl w:val="0"/>
          <w:numId w:val="35"/>
        </w:numPr>
        <w:ind w:left="1418" w:right="618"/>
        <w:jc w:val="both"/>
        <w:rPr>
          <w:rFonts w:ascii="Palatino Linotype" w:eastAsia="Arial Unicode MS" w:hAnsi="Palatino Linotype" w:cs="Arial"/>
          <w:i/>
          <w:sz w:val="22"/>
          <w:szCs w:val="22"/>
        </w:rPr>
      </w:pPr>
      <w:r w:rsidRPr="00ED475A">
        <w:rPr>
          <w:rFonts w:ascii="Palatino Linotype" w:eastAsia="Arial Unicode MS" w:hAnsi="Palatino Linotype" w:cs="Arial"/>
          <w:i/>
          <w:sz w:val="22"/>
          <w:szCs w:val="22"/>
        </w:rPr>
        <w:t xml:space="preserve">La evidencia de los residuos peligrosos almacenados en tambos tapados y debidamente clasificados, generados por las actividades de mantenimiento de la maquinaria pesada, el transporte y disposición final autorizado por la Secretaría de Medio Ambiente y Recursos Naturales; </w:t>
      </w:r>
    </w:p>
    <w:p w:rsidR="004C3B1E" w:rsidRPr="00ED475A" w:rsidRDefault="004C3B1E" w:rsidP="004C3B1E">
      <w:pPr>
        <w:pStyle w:val="Prrafodelista"/>
        <w:numPr>
          <w:ilvl w:val="0"/>
          <w:numId w:val="35"/>
        </w:numPr>
        <w:ind w:left="1418" w:right="618"/>
        <w:jc w:val="both"/>
        <w:rPr>
          <w:rFonts w:ascii="Palatino Linotype" w:eastAsia="Arial Unicode MS" w:hAnsi="Palatino Linotype" w:cs="Arial"/>
          <w:i/>
          <w:sz w:val="22"/>
          <w:szCs w:val="22"/>
        </w:rPr>
      </w:pPr>
      <w:r w:rsidRPr="00ED475A">
        <w:rPr>
          <w:rFonts w:ascii="Palatino Linotype" w:eastAsia="Arial Unicode MS" w:hAnsi="Palatino Linotype" w:cs="Arial"/>
          <w:i/>
          <w:sz w:val="22"/>
          <w:szCs w:val="22"/>
        </w:rPr>
        <w:t xml:space="preserve">El contrato con la empresa especializada para la recolección, transporte y disposición final de los residuos peligrosos; </w:t>
      </w:r>
    </w:p>
    <w:p w:rsidR="004C3B1E" w:rsidRPr="00ED475A" w:rsidRDefault="004C3B1E" w:rsidP="004C3B1E">
      <w:pPr>
        <w:pStyle w:val="Prrafodelista"/>
        <w:ind w:left="1418" w:right="618"/>
        <w:jc w:val="both"/>
        <w:rPr>
          <w:rFonts w:ascii="Palatino Linotype" w:eastAsia="Arial Unicode MS" w:hAnsi="Palatino Linotype" w:cs="Arial"/>
          <w:i/>
          <w:sz w:val="22"/>
          <w:szCs w:val="22"/>
        </w:rPr>
      </w:pPr>
    </w:p>
    <w:p w:rsidR="004C3B1E" w:rsidRPr="00ED475A" w:rsidRDefault="004C3B1E" w:rsidP="004C3B1E">
      <w:pPr>
        <w:pStyle w:val="Prrafodelista"/>
        <w:ind w:left="1418" w:right="618"/>
        <w:jc w:val="both"/>
        <w:rPr>
          <w:rFonts w:ascii="Palatino Linotype" w:eastAsia="Arial Unicode MS" w:hAnsi="Palatino Linotype" w:cs="Arial"/>
          <w:i/>
          <w:sz w:val="22"/>
          <w:szCs w:val="22"/>
        </w:rPr>
      </w:pPr>
      <w:r w:rsidRPr="00ED475A">
        <w:rPr>
          <w:rFonts w:ascii="Palatino Linotype" w:hAnsi="Palatino Linotype" w:cs="Arial"/>
          <w:i/>
          <w:sz w:val="22"/>
          <w:szCs w:val="22"/>
        </w:rPr>
        <w:t xml:space="preserve">Debiendo notificar al </w:t>
      </w:r>
      <w:r w:rsidRPr="00ED475A">
        <w:rPr>
          <w:rFonts w:ascii="Palatino Linotype" w:hAnsi="Palatino Linotype" w:cs="Arial"/>
          <w:b/>
          <w:i/>
          <w:sz w:val="22"/>
          <w:szCs w:val="22"/>
        </w:rPr>
        <w:t>RECURRENTE</w:t>
      </w:r>
      <w:r w:rsidRPr="00ED475A">
        <w:rPr>
          <w:rFonts w:ascii="Palatino Linotype" w:hAnsi="Palatino Linotype" w:cs="Arial"/>
          <w:i/>
          <w:sz w:val="22"/>
          <w:szCs w:val="22"/>
        </w:rPr>
        <w:t xml:space="preserve"> el Acuerdo de Clasificación de la información que emita su Comité de Transparencia con motivo de la versión pública.</w:t>
      </w:r>
    </w:p>
    <w:p w:rsidR="004C3B1E" w:rsidRPr="00ED475A" w:rsidRDefault="004C3B1E" w:rsidP="004C3B1E">
      <w:pPr>
        <w:ind w:left="851" w:right="618"/>
        <w:jc w:val="both"/>
        <w:rPr>
          <w:rFonts w:ascii="Palatino Linotype" w:eastAsia="Arial Unicode MS" w:hAnsi="Palatino Linotype" w:cs="Arial"/>
          <w:i/>
        </w:rPr>
      </w:pPr>
    </w:p>
    <w:p w:rsidR="004C3B1E" w:rsidRPr="00ED475A" w:rsidRDefault="004C3B1E" w:rsidP="004C3B1E">
      <w:pPr>
        <w:ind w:left="851" w:right="618"/>
        <w:jc w:val="both"/>
        <w:rPr>
          <w:rFonts w:ascii="Palatino Linotype" w:hAnsi="Palatino Linotype" w:cs="Arial"/>
          <w:i/>
          <w:sz w:val="22"/>
          <w:szCs w:val="22"/>
        </w:rPr>
      </w:pPr>
      <w:r w:rsidRPr="00ED475A">
        <w:rPr>
          <w:rFonts w:ascii="Palatino Linotype" w:eastAsia="Arial Unicode MS" w:hAnsi="Palatino Linotype" w:cs="Arial"/>
          <w:i/>
        </w:rPr>
        <w:t xml:space="preserve">c) </w:t>
      </w:r>
      <w:r w:rsidRPr="00ED475A">
        <w:rPr>
          <w:rFonts w:ascii="Palatino Linotype" w:hAnsi="Palatino Linotype" w:cs="Arial"/>
          <w:i/>
          <w:sz w:val="22"/>
          <w:szCs w:val="22"/>
        </w:rPr>
        <w:t xml:space="preserve">El Acuerdo de </w:t>
      </w:r>
      <w:r w:rsidR="006B6E16" w:rsidRPr="00ED475A">
        <w:rPr>
          <w:rFonts w:ascii="Palatino Linotype" w:hAnsi="Palatino Linotype" w:cs="Arial"/>
          <w:i/>
          <w:sz w:val="22"/>
          <w:szCs w:val="22"/>
        </w:rPr>
        <w:t>Clasificación como información c</w:t>
      </w:r>
      <w:r w:rsidRPr="00ED475A">
        <w:rPr>
          <w:rFonts w:ascii="Palatino Linotype" w:hAnsi="Palatino Linotype" w:cs="Arial"/>
          <w:i/>
          <w:sz w:val="22"/>
          <w:szCs w:val="22"/>
        </w:rPr>
        <w:t xml:space="preserve">onfidencial </w:t>
      </w:r>
      <w:r w:rsidR="006B6E16" w:rsidRPr="00ED475A">
        <w:rPr>
          <w:rFonts w:ascii="Palatino Linotype" w:hAnsi="Palatino Linotype" w:cs="Arial"/>
          <w:i/>
          <w:sz w:val="22"/>
          <w:szCs w:val="22"/>
        </w:rPr>
        <w:t xml:space="preserve">la totalidad </w:t>
      </w:r>
      <w:r w:rsidRPr="00ED475A">
        <w:rPr>
          <w:rFonts w:ascii="Palatino Linotype" w:hAnsi="Palatino Linotype" w:cs="Arial"/>
          <w:i/>
          <w:sz w:val="22"/>
          <w:szCs w:val="22"/>
        </w:rPr>
        <w:t>del plano topográfico de deslinde del predio autorizado que indique las coordenadas UTM (NAT 27) de cada uno de los vértices de la superficie del proyecto;</w:t>
      </w:r>
    </w:p>
    <w:p w:rsidR="004C3B1E" w:rsidRPr="00ED475A" w:rsidRDefault="004C3B1E" w:rsidP="004C3B1E">
      <w:pPr>
        <w:ind w:left="851" w:right="618"/>
        <w:jc w:val="both"/>
        <w:rPr>
          <w:rFonts w:ascii="Palatino Linotype" w:hAnsi="Palatino Linotype" w:cs="Arial"/>
          <w:i/>
          <w:sz w:val="22"/>
          <w:szCs w:val="22"/>
        </w:rPr>
      </w:pPr>
    </w:p>
    <w:p w:rsidR="004C3B1E" w:rsidRPr="00ED475A" w:rsidRDefault="004C3B1E" w:rsidP="004C3B1E">
      <w:pPr>
        <w:ind w:left="851" w:right="618"/>
        <w:jc w:val="both"/>
        <w:rPr>
          <w:rFonts w:ascii="Palatino Linotype" w:hAnsi="Palatino Linotype" w:cs="Arial"/>
          <w:i/>
          <w:sz w:val="22"/>
          <w:szCs w:val="22"/>
        </w:rPr>
      </w:pPr>
      <w:r w:rsidRPr="00ED475A">
        <w:rPr>
          <w:rFonts w:ascii="Palatino Linotype" w:hAnsi="Palatino Linotype" w:cs="Arial"/>
          <w:i/>
          <w:sz w:val="22"/>
          <w:szCs w:val="22"/>
        </w:rPr>
        <w:t xml:space="preserve">d) </w:t>
      </w:r>
      <w:r w:rsidR="00ED475A" w:rsidRPr="00ED475A">
        <w:rPr>
          <w:rFonts w:ascii="Palatino Linotype" w:hAnsi="Palatino Linotype" w:cs="Arial"/>
          <w:i/>
          <w:sz w:val="22"/>
          <w:szCs w:val="22"/>
        </w:rPr>
        <w:t xml:space="preserve">En </w:t>
      </w:r>
      <w:r w:rsidR="00ED475A" w:rsidRPr="00ED475A">
        <w:rPr>
          <w:rFonts w:ascii="Palatino Linotype" w:hAnsi="Palatino Linotype" w:cs="Arial"/>
          <w:b/>
          <w:i/>
          <w:sz w:val="22"/>
          <w:szCs w:val="22"/>
        </w:rPr>
        <w:t>v</w:t>
      </w:r>
      <w:r w:rsidRPr="00ED475A">
        <w:rPr>
          <w:rFonts w:ascii="Palatino Linotype" w:hAnsi="Palatino Linotype" w:cs="Arial"/>
          <w:b/>
          <w:i/>
          <w:sz w:val="22"/>
          <w:szCs w:val="22"/>
        </w:rPr>
        <w:t>ersión pública</w:t>
      </w:r>
      <w:r w:rsidRPr="00ED475A">
        <w:rPr>
          <w:rFonts w:ascii="Palatino Linotype" w:hAnsi="Palatino Linotype" w:cs="Arial"/>
          <w:i/>
          <w:sz w:val="22"/>
          <w:szCs w:val="22"/>
        </w:rPr>
        <w:t xml:space="preserve"> </w:t>
      </w:r>
      <w:r w:rsidR="006B6E16" w:rsidRPr="00ED475A">
        <w:rPr>
          <w:rFonts w:ascii="Palatino Linotype" w:hAnsi="Palatino Linotype" w:cs="Arial"/>
          <w:i/>
          <w:sz w:val="22"/>
          <w:szCs w:val="22"/>
        </w:rPr>
        <w:t>de ser procedente</w:t>
      </w:r>
      <w:r w:rsidR="00ED475A" w:rsidRPr="00ED475A">
        <w:rPr>
          <w:rFonts w:ascii="Palatino Linotype" w:hAnsi="Palatino Linotype" w:cs="Arial"/>
          <w:i/>
          <w:sz w:val="22"/>
          <w:szCs w:val="22"/>
        </w:rPr>
        <w:t>,</w:t>
      </w:r>
      <w:r w:rsidR="006B6E16" w:rsidRPr="00ED475A">
        <w:rPr>
          <w:rFonts w:ascii="Palatino Linotype" w:hAnsi="Palatino Linotype" w:cs="Arial"/>
          <w:i/>
          <w:sz w:val="22"/>
          <w:szCs w:val="22"/>
        </w:rPr>
        <w:t xml:space="preserve"> </w:t>
      </w:r>
      <w:r w:rsidRPr="00ED475A">
        <w:rPr>
          <w:rFonts w:ascii="Palatino Linotype" w:hAnsi="Palatino Linotype" w:cs="Arial"/>
          <w:i/>
          <w:sz w:val="22"/>
          <w:szCs w:val="22"/>
        </w:rPr>
        <w:t>el permiso respectivo emitido por la Secretaría de la Defensa Nacional, para el uso de explosivos en el proyecto.</w:t>
      </w:r>
    </w:p>
    <w:p w:rsidR="004C3B1E" w:rsidRPr="00ED475A" w:rsidRDefault="004C3B1E" w:rsidP="004C3B1E">
      <w:pPr>
        <w:ind w:left="851" w:right="618"/>
        <w:jc w:val="both"/>
        <w:rPr>
          <w:rFonts w:ascii="Palatino Linotype" w:hAnsi="Palatino Linotype" w:cs="Arial"/>
          <w:i/>
          <w:sz w:val="22"/>
          <w:szCs w:val="22"/>
        </w:rPr>
      </w:pPr>
    </w:p>
    <w:p w:rsidR="004C3B1E" w:rsidRPr="00ED475A" w:rsidRDefault="004C3B1E" w:rsidP="006B6E16">
      <w:pPr>
        <w:ind w:left="851" w:right="618"/>
        <w:jc w:val="both"/>
        <w:rPr>
          <w:rFonts w:ascii="Palatino Linotype" w:hAnsi="Palatino Linotype" w:cs="Arial"/>
          <w:i/>
          <w:sz w:val="22"/>
          <w:szCs w:val="22"/>
        </w:rPr>
      </w:pPr>
      <w:r w:rsidRPr="00ED475A">
        <w:rPr>
          <w:rFonts w:ascii="Palatino Linotype" w:hAnsi="Palatino Linotype" w:cs="Arial"/>
          <w:i/>
          <w:sz w:val="22"/>
          <w:szCs w:val="22"/>
        </w:rPr>
        <w:t xml:space="preserve">Debiendo notificar al </w:t>
      </w:r>
      <w:r w:rsidRPr="00ED475A">
        <w:rPr>
          <w:rFonts w:ascii="Palatino Linotype" w:hAnsi="Palatino Linotype" w:cs="Arial"/>
          <w:b/>
          <w:i/>
          <w:sz w:val="22"/>
          <w:szCs w:val="22"/>
        </w:rPr>
        <w:t>RECURRENTE</w:t>
      </w:r>
      <w:r w:rsidRPr="00ED475A">
        <w:rPr>
          <w:rFonts w:ascii="Palatino Linotype" w:hAnsi="Palatino Linotype" w:cs="Arial"/>
          <w:i/>
          <w:sz w:val="22"/>
          <w:szCs w:val="22"/>
        </w:rPr>
        <w:t xml:space="preserve"> el Acuerdo de Clasificación de la información que emita su Comité de Transparencia con motivo de la versión pública.”</w:t>
      </w:r>
    </w:p>
    <w:p w:rsidR="004C3B1E" w:rsidRPr="00ED475A" w:rsidRDefault="004C3B1E" w:rsidP="004C3B1E">
      <w:pPr>
        <w:spacing w:before="100" w:beforeAutospacing="1" w:after="100" w:afterAutospacing="1" w:line="360" w:lineRule="auto"/>
        <w:jc w:val="both"/>
        <w:rPr>
          <w:rFonts w:ascii="Palatino Linotype" w:hAnsi="Palatino Linotype"/>
          <w:color w:val="222222"/>
          <w:shd w:val="clear" w:color="auto" w:fill="FFFFFF"/>
        </w:rPr>
      </w:pPr>
      <w:r w:rsidRPr="00ED475A">
        <w:rPr>
          <w:rFonts w:ascii="Palatino Linotype" w:hAnsi="Palatino Linotype"/>
          <w:b/>
          <w:color w:val="222222"/>
          <w:sz w:val="28"/>
          <w:szCs w:val="28"/>
          <w:shd w:val="clear" w:color="auto" w:fill="FFFFFF"/>
        </w:rPr>
        <w:t>TERCERO.</w:t>
      </w:r>
      <w:r w:rsidRPr="00ED475A">
        <w:rPr>
          <w:rStyle w:val="apple-converted-space"/>
          <w:rFonts w:ascii="Palatino Linotype" w:hAnsi="Palatino Linotype"/>
          <w:b/>
          <w:color w:val="222222"/>
          <w:shd w:val="clear" w:color="auto" w:fill="FFFFFF"/>
        </w:rPr>
        <w:t> </w:t>
      </w:r>
      <w:r w:rsidRPr="00ED475A">
        <w:rPr>
          <w:rFonts w:ascii="Palatino Linotype" w:hAnsi="Palatino Linotype"/>
          <w:b/>
          <w:color w:val="222222"/>
          <w:szCs w:val="17"/>
          <w:lang w:eastAsia="es-ES_tradnl"/>
        </w:rPr>
        <w:t>Notifíquese</w:t>
      </w:r>
      <w:r w:rsidRPr="00ED475A">
        <w:rPr>
          <w:rFonts w:ascii="Palatino Linotype" w:hAnsi="Palatino Linotype"/>
          <w:color w:val="222222"/>
          <w:szCs w:val="17"/>
          <w:lang w:eastAsia="es-ES_tradnl"/>
        </w:rPr>
        <w:t xml:space="preserve"> </w:t>
      </w:r>
      <w:r w:rsidRPr="00ED475A">
        <w:rPr>
          <w:rFonts w:ascii="Palatino Linotype" w:hAnsi="Palatino Linotype"/>
          <w:color w:val="222222"/>
          <w:shd w:val="clear" w:color="auto" w:fill="FFFFFF"/>
        </w:rPr>
        <w:t>al Titular de la Unidad de Transparencia del</w:t>
      </w:r>
      <w:r w:rsidRPr="00ED475A">
        <w:rPr>
          <w:rStyle w:val="apple-converted-space"/>
          <w:rFonts w:ascii="Palatino Linotype" w:hAnsi="Palatino Linotype"/>
          <w:b/>
          <w:color w:val="222222"/>
          <w:shd w:val="clear" w:color="auto" w:fill="FFFFFF"/>
        </w:rPr>
        <w:t> </w:t>
      </w:r>
      <w:r w:rsidRPr="00ED475A">
        <w:rPr>
          <w:rFonts w:ascii="Palatino Linotype" w:hAnsi="Palatino Linotype"/>
          <w:b/>
          <w:color w:val="222222"/>
          <w:shd w:val="clear" w:color="auto" w:fill="FFFFFF"/>
        </w:rPr>
        <w:t>SUJETO OBLIGADO</w:t>
      </w:r>
      <w:r w:rsidRPr="00ED475A">
        <w:rPr>
          <w:rFonts w:ascii="Palatino Linotype" w:hAnsi="Palatino Linotype"/>
          <w:color w:val="222222"/>
          <w:shd w:val="clear" w:color="auto" w:fill="FFFFFF"/>
        </w:rPr>
        <w:t xml:space="preserve">, para que conforme a los artículos 186 último párrafo y 189 párrafo segundo de la Ley de Transparencia y Acceso a la Información Pública del Estado de México y Municipios, dé cumplimiento a lo ordenado dentro del plazo de diez días hábiles, debiendo informar a este Instituto en un plazo </w:t>
      </w:r>
      <w:r w:rsidRPr="00ED475A">
        <w:rPr>
          <w:rFonts w:ascii="Palatino Linotype" w:eastAsiaTheme="minorEastAsia" w:hAnsi="Palatino Linotype"/>
          <w:color w:val="222222"/>
          <w:szCs w:val="17"/>
          <w:lang w:eastAsia="es-ES_tradnl"/>
        </w:rPr>
        <w:t>de</w:t>
      </w:r>
      <w:r w:rsidRPr="00ED475A">
        <w:rPr>
          <w:rFonts w:ascii="Palatino Linotype" w:hAnsi="Palatino Linotype"/>
          <w:color w:val="222222"/>
          <w:shd w:val="clear" w:color="auto" w:fill="FFFFFF"/>
        </w:rPr>
        <w:t xml:space="preserve"> tres días hábiles siguientes sobre el cumplimiento dado a la presente resolución.</w:t>
      </w:r>
    </w:p>
    <w:p w:rsidR="004C3B1E" w:rsidRPr="00ED475A" w:rsidRDefault="004C3B1E" w:rsidP="004C3B1E">
      <w:pPr>
        <w:spacing w:before="100" w:beforeAutospacing="1" w:after="100" w:afterAutospacing="1" w:line="360" w:lineRule="auto"/>
        <w:ind w:right="49"/>
        <w:jc w:val="both"/>
        <w:rPr>
          <w:rFonts w:ascii="Palatino Linotype" w:hAnsi="Palatino Linotype"/>
          <w:color w:val="222222"/>
          <w:szCs w:val="17"/>
          <w:lang w:eastAsia="es-ES_tradnl"/>
        </w:rPr>
      </w:pPr>
      <w:r w:rsidRPr="00ED475A">
        <w:rPr>
          <w:rFonts w:ascii="Palatino Linotype" w:hAnsi="Palatino Linotype" w:cs="Arial"/>
          <w:b/>
          <w:bCs/>
          <w:color w:val="222222"/>
          <w:sz w:val="28"/>
          <w:lang w:eastAsia="es-MX"/>
        </w:rPr>
        <w:t xml:space="preserve">CUARTO. </w:t>
      </w:r>
      <w:r w:rsidRPr="00ED475A">
        <w:rPr>
          <w:rFonts w:ascii="Palatino Linotype" w:hAnsi="Palatino Linotype"/>
          <w:b/>
          <w:color w:val="222222"/>
          <w:szCs w:val="17"/>
          <w:lang w:eastAsia="es-ES_tradnl"/>
        </w:rPr>
        <w:t>Notifíquese</w:t>
      </w:r>
      <w:r w:rsidRPr="00ED475A">
        <w:rPr>
          <w:rFonts w:ascii="Palatino Linotype" w:hAnsi="Palatino Linotype"/>
          <w:color w:val="222222"/>
          <w:szCs w:val="17"/>
          <w:lang w:eastAsia="es-ES_tradnl"/>
        </w:rPr>
        <w:t xml:space="preserve"> al </w:t>
      </w:r>
      <w:r w:rsidRPr="00ED475A">
        <w:rPr>
          <w:rFonts w:ascii="Palatino Linotype" w:hAnsi="Palatino Linotype"/>
          <w:b/>
          <w:color w:val="222222"/>
          <w:szCs w:val="17"/>
          <w:lang w:eastAsia="es-ES_tradnl"/>
        </w:rPr>
        <w:t>RECURRENTE</w:t>
      </w:r>
      <w:r w:rsidRPr="00ED475A">
        <w:rPr>
          <w:rFonts w:ascii="Palatino Linotype" w:hAnsi="Palatino Linotype"/>
          <w:color w:val="222222"/>
          <w:szCs w:val="17"/>
          <w:lang w:eastAsia="es-ES_tradnl"/>
        </w:rPr>
        <w:t xml:space="preserve"> la presente resolución.</w:t>
      </w:r>
    </w:p>
    <w:p w:rsidR="004C3B1E" w:rsidRDefault="004C3B1E" w:rsidP="004C3B1E">
      <w:pPr>
        <w:spacing w:before="100" w:beforeAutospacing="1" w:after="100" w:afterAutospacing="1" w:line="360" w:lineRule="auto"/>
        <w:ind w:right="49"/>
        <w:jc w:val="both"/>
        <w:rPr>
          <w:rFonts w:ascii="Palatino Linotype" w:hAnsi="Palatino Linotype"/>
          <w:color w:val="222222"/>
          <w:szCs w:val="17"/>
          <w:lang w:eastAsia="es-ES_tradnl"/>
        </w:rPr>
      </w:pPr>
      <w:r w:rsidRPr="00ED475A">
        <w:rPr>
          <w:rFonts w:ascii="Palatino Linotype" w:hAnsi="Palatino Linotype" w:cs="Arial"/>
          <w:b/>
          <w:bCs/>
          <w:color w:val="222222"/>
          <w:sz w:val="28"/>
          <w:lang w:eastAsia="es-MX"/>
        </w:rPr>
        <w:lastRenderedPageBreak/>
        <w:t>QUINTO.</w:t>
      </w:r>
      <w:r w:rsidRPr="00ED475A">
        <w:rPr>
          <w:rFonts w:ascii="Palatino Linotype" w:hAnsi="Palatino Linotype"/>
          <w:color w:val="222222"/>
          <w:szCs w:val="17"/>
          <w:lang w:eastAsia="es-ES_tradnl"/>
        </w:rPr>
        <w:t xml:space="preserve"> </w:t>
      </w:r>
      <w:r w:rsidRPr="00ED475A">
        <w:rPr>
          <w:rFonts w:ascii="Palatino Linotype" w:hAnsi="Palatino Linotype"/>
          <w:b/>
          <w:color w:val="222222"/>
          <w:szCs w:val="17"/>
          <w:lang w:eastAsia="es-ES_tradnl"/>
        </w:rPr>
        <w:t>Hágase del conocimiento</w:t>
      </w:r>
      <w:r w:rsidRPr="00ED475A">
        <w:rPr>
          <w:rFonts w:ascii="Palatino Linotype" w:hAnsi="Palatino Linotype"/>
          <w:color w:val="222222"/>
          <w:szCs w:val="17"/>
          <w:lang w:eastAsia="es-ES_tradnl"/>
        </w:rPr>
        <w:t xml:space="preserve"> al </w:t>
      </w:r>
      <w:r w:rsidRPr="00ED475A">
        <w:rPr>
          <w:rFonts w:ascii="Palatino Linotype" w:hAnsi="Palatino Linotype"/>
          <w:b/>
          <w:color w:val="222222"/>
          <w:szCs w:val="17"/>
          <w:lang w:eastAsia="es-ES_tradnl"/>
        </w:rPr>
        <w:t>RECURRENTE</w:t>
      </w:r>
      <w:r w:rsidRPr="00ED475A">
        <w:rPr>
          <w:rFonts w:ascii="Palatino Linotype" w:hAnsi="Palatino Linotype"/>
          <w:color w:val="222222"/>
          <w:szCs w:val="17"/>
          <w:lang w:eastAsia="es-ES_tradnl"/>
        </w:rPr>
        <w:t xml:space="preserve"> que de conformidad con lo establecido en el artículo 196 de la Ley de Transparencia y Acceso a la Información Pública del Estado de México y Municipios, podrá impugnarla vía Juicio de Amparo en los términos de las leyes aplicables.</w:t>
      </w:r>
    </w:p>
    <w:p w:rsidR="004C3B1E" w:rsidRDefault="004C3B1E" w:rsidP="004C3B1E">
      <w:pPr>
        <w:widowControl w:val="0"/>
        <w:tabs>
          <w:tab w:val="left" w:pos="1701"/>
          <w:tab w:val="left" w:pos="1843"/>
        </w:tabs>
        <w:autoSpaceDE w:val="0"/>
        <w:autoSpaceDN w:val="0"/>
        <w:adjustRightInd w:val="0"/>
        <w:spacing w:before="100" w:beforeAutospacing="1" w:after="100" w:afterAutospacing="1" w:line="360" w:lineRule="auto"/>
        <w:jc w:val="both"/>
        <w:rPr>
          <w:rFonts w:ascii="Palatino Linotype" w:hAnsi="Palatino Linotype" w:cs="Arial"/>
          <w:lang w:val="es-ES_tradnl"/>
        </w:rPr>
      </w:pPr>
      <w:r>
        <w:rPr>
          <w:rFonts w:ascii="Palatino Linotype" w:hAnsi="Palatino Linotype" w:cs="Arial"/>
        </w:rPr>
        <w:t xml:space="preserve">ASÍ LO RESUELVE, </w:t>
      </w:r>
      <w:r w:rsidRPr="00D417A6">
        <w:rPr>
          <w:rFonts w:ascii="Palatino Linotype" w:hAnsi="Palatino Linotype" w:cs="Arial"/>
        </w:rPr>
        <w:t>POR UNANIMIDAD DE VOTOS, EL PLENO DEL</w:t>
      </w:r>
      <w:r w:rsidRPr="00D417A6">
        <w:rPr>
          <w:rFonts w:ascii="Palatino Linotype" w:eastAsia="Arial Unicode MS" w:hAnsi="Palatino Linotype" w:cs="Arial"/>
        </w:rPr>
        <w:t xml:space="preserve"> INSTITUTO DE TRANSPARENCIA, ACCESO A LA INFORMACIÓN PÚBLICA Y PROTECCIÓN DE DATOS PERSONALES DEL ESTADO DE MÉXICO Y MUNICIPIOS</w:t>
      </w:r>
      <w:r w:rsidRPr="00D417A6">
        <w:rPr>
          <w:rFonts w:ascii="Palatino Linotype" w:hAnsi="Palatino Linotype" w:cs="Arial"/>
        </w:rPr>
        <w:t xml:space="preserve">, CONFORMADO POR LOS COMISIONADOS ZULEMA MARTÍNEZ SÁNCHEZ; EVA ABAID YAPUR; JOSÉ GUADALUPE LUNA HERNÁNDEZ; JAVIER MARTÍNEZ CRUZ Y LUIS GUSTAVO PARRA NORIEGA; EN LA VIGÉSIMA </w:t>
      </w:r>
      <w:r w:rsidR="00D417A6">
        <w:rPr>
          <w:rFonts w:ascii="Palatino Linotype" w:hAnsi="Palatino Linotype" w:cs="Arial"/>
        </w:rPr>
        <w:t>QUINTA</w:t>
      </w:r>
      <w:r w:rsidRPr="00D417A6">
        <w:rPr>
          <w:rFonts w:ascii="Palatino Linotype" w:hAnsi="Palatino Linotype" w:cs="Arial"/>
        </w:rPr>
        <w:t xml:space="preserve"> SESIÓN ORDINARIA CELEBRADA EL </w:t>
      </w:r>
      <w:r w:rsidR="00D417A6">
        <w:rPr>
          <w:rFonts w:ascii="Palatino Linotype" w:hAnsi="Palatino Linotype" w:cs="Arial"/>
        </w:rPr>
        <w:t>TRES DE JULIO</w:t>
      </w:r>
      <w:r w:rsidRPr="00D417A6">
        <w:rPr>
          <w:rFonts w:ascii="Palatino Linotype" w:hAnsi="Palatino Linotype" w:cs="Arial"/>
        </w:rPr>
        <w:t xml:space="preserve"> DE DOS MIL DIECINUEVE, ANTE EL SECRETARIO TÉCNICO DEL PLENO, </w:t>
      </w:r>
      <w:r w:rsidRPr="00D417A6">
        <w:rPr>
          <w:rFonts w:ascii="Palatino Linotype" w:hAnsi="Palatino Linotype" w:cs="Arial"/>
          <w:lang w:val="es-ES_tradnl"/>
        </w:rPr>
        <w:t>ALEXIS TAPIA RAMÍREZ.</w:t>
      </w:r>
    </w:p>
    <w:tbl>
      <w:tblPr>
        <w:tblW w:w="10368" w:type="dxa"/>
        <w:jc w:val="center"/>
        <w:tblLayout w:type="fixed"/>
        <w:tblLook w:val="04A0" w:firstRow="1" w:lastRow="0" w:firstColumn="1" w:lastColumn="0" w:noHBand="0" w:noVBand="1"/>
      </w:tblPr>
      <w:tblGrid>
        <w:gridCol w:w="5184"/>
        <w:gridCol w:w="5184"/>
      </w:tblGrid>
      <w:tr w:rsidR="004C3B1E" w:rsidTr="000D06DA">
        <w:trPr>
          <w:jc w:val="center"/>
        </w:trPr>
        <w:tc>
          <w:tcPr>
            <w:tcW w:w="10368" w:type="dxa"/>
            <w:gridSpan w:val="2"/>
          </w:tcPr>
          <w:p w:rsidR="0058526E" w:rsidRDefault="0058526E" w:rsidP="000D06DA">
            <w:pPr>
              <w:jc w:val="center"/>
              <w:rPr>
                <w:rFonts w:ascii="Palatino Linotype" w:hAnsi="Palatino Linotype" w:cs="Arial"/>
                <w:b/>
                <w:lang w:val="es-ES_tradnl"/>
              </w:rPr>
            </w:pPr>
          </w:p>
          <w:p w:rsidR="0058526E" w:rsidRDefault="0058526E" w:rsidP="000D06DA">
            <w:pPr>
              <w:jc w:val="center"/>
              <w:rPr>
                <w:rFonts w:ascii="Palatino Linotype" w:hAnsi="Palatino Linotype" w:cs="Arial"/>
                <w:b/>
                <w:lang w:val="es-ES_tradnl"/>
              </w:rPr>
            </w:pPr>
          </w:p>
          <w:p w:rsidR="0058526E" w:rsidRDefault="0058526E" w:rsidP="000D06DA">
            <w:pPr>
              <w:jc w:val="center"/>
              <w:rPr>
                <w:rFonts w:ascii="Palatino Linotype" w:hAnsi="Palatino Linotype" w:cs="Arial"/>
                <w:b/>
                <w:lang w:val="es-ES_tradnl"/>
              </w:rPr>
            </w:pPr>
          </w:p>
          <w:p w:rsidR="004C3B1E" w:rsidRDefault="004C3B1E" w:rsidP="000D06DA">
            <w:pPr>
              <w:jc w:val="center"/>
              <w:rPr>
                <w:rFonts w:ascii="Palatino Linotype" w:hAnsi="Palatino Linotype" w:cs="Arial"/>
                <w:b/>
                <w:lang w:val="es-ES_tradnl"/>
              </w:rPr>
            </w:pPr>
          </w:p>
          <w:p w:rsidR="004C3B1E" w:rsidRDefault="004C3B1E" w:rsidP="000D06DA">
            <w:pPr>
              <w:jc w:val="center"/>
              <w:rPr>
                <w:rFonts w:ascii="Palatino Linotype" w:hAnsi="Palatino Linotype" w:cs="Arial"/>
                <w:b/>
                <w:lang w:val="es-ES_tradnl"/>
              </w:rPr>
            </w:pPr>
            <w:r>
              <w:rPr>
                <w:rFonts w:ascii="Palatino Linotype" w:hAnsi="Palatino Linotype" w:cs="Arial"/>
                <w:b/>
                <w:lang w:val="es-ES_tradnl"/>
              </w:rPr>
              <w:t>Zulema Martínez Sánchez</w:t>
            </w:r>
          </w:p>
          <w:p w:rsidR="004C3B1E" w:rsidRDefault="004C3B1E" w:rsidP="000D06DA">
            <w:pPr>
              <w:jc w:val="center"/>
              <w:rPr>
                <w:rFonts w:ascii="Palatino Linotype" w:hAnsi="Palatino Linotype" w:cs="Arial"/>
                <w:b/>
                <w:lang w:val="es-ES_tradnl"/>
              </w:rPr>
            </w:pPr>
            <w:r>
              <w:rPr>
                <w:rFonts w:ascii="Palatino Linotype" w:hAnsi="Palatino Linotype" w:cs="Arial"/>
                <w:lang w:val="es-ES_tradnl"/>
              </w:rPr>
              <w:t>Comisionada Presidenta</w:t>
            </w:r>
          </w:p>
          <w:p w:rsidR="004C3B1E" w:rsidRDefault="004C3B1E" w:rsidP="000D06DA">
            <w:pPr>
              <w:jc w:val="center"/>
              <w:rPr>
                <w:rFonts w:ascii="Palatino Linotype" w:hAnsi="Palatino Linotype" w:cs="Arial"/>
                <w:b/>
                <w:lang w:val="es-ES_tradnl"/>
              </w:rPr>
            </w:pPr>
            <w:r w:rsidRPr="00625ACE">
              <w:rPr>
                <w:rFonts w:ascii="Palatino Linotype" w:hAnsi="Palatino Linotype" w:cs="Arial"/>
                <w:b/>
                <w:color w:val="FFFFFF" w:themeColor="background1"/>
                <w:lang w:val="es-ES_tradnl"/>
              </w:rPr>
              <w:t xml:space="preserve">(RÚBRICA) </w:t>
            </w:r>
          </w:p>
        </w:tc>
      </w:tr>
      <w:tr w:rsidR="004C3B1E" w:rsidTr="000D06DA">
        <w:trPr>
          <w:jc w:val="center"/>
        </w:trPr>
        <w:tc>
          <w:tcPr>
            <w:tcW w:w="5184" w:type="dxa"/>
            <w:hideMark/>
          </w:tcPr>
          <w:p w:rsidR="004C3B1E" w:rsidRDefault="004C3B1E" w:rsidP="000D06DA">
            <w:pPr>
              <w:jc w:val="center"/>
              <w:rPr>
                <w:rFonts w:ascii="Palatino Linotype" w:hAnsi="Palatino Linotype" w:cs="Arial"/>
                <w:b/>
                <w:lang w:val="es-ES_tradnl"/>
              </w:rPr>
            </w:pPr>
          </w:p>
          <w:p w:rsidR="0058526E" w:rsidRDefault="0058526E" w:rsidP="000D06DA">
            <w:pPr>
              <w:jc w:val="center"/>
              <w:rPr>
                <w:rFonts w:ascii="Palatino Linotype" w:hAnsi="Palatino Linotype" w:cs="Arial"/>
                <w:b/>
                <w:lang w:val="es-ES_tradnl"/>
              </w:rPr>
            </w:pPr>
          </w:p>
          <w:p w:rsidR="0058526E" w:rsidRDefault="0058526E" w:rsidP="000D06DA">
            <w:pPr>
              <w:jc w:val="center"/>
              <w:rPr>
                <w:rFonts w:ascii="Palatino Linotype" w:hAnsi="Palatino Linotype" w:cs="Arial"/>
                <w:b/>
                <w:lang w:val="es-ES_tradnl"/>
              </w:rPr>
            </w:pPr>
          </w:p>
          <w:p w:rsidR="0058526E" w:rsidRDefault="0058526E" w:rsidP="000D06DA">
            <w:pPr>
              <w:jc w:val="center"/>
              <w:rPr>
                <w:rFonts w:ascii="Palatino Linotype" w:hAnsi="Palatino Linotype" w:cs="Arial"/>
                <w:b/>
                <w:lang w:val="es-ES_tradnl"/>
              </w:rPr>
            </w:pPr>
          </w:p>
          <w:p w:rsidR="0058526E" w:rsidRDefault="0058526E" w:rsidP="000D06DA">
            <w:pPr>
              <w:jc w:val="center"/>
              <w:rPr>
                <w:rFonts w:ascii="Palatino Linotype" w:hAnsi="Palatino Linotype" w:cs="Arial"/>
                <w:b/>
                <w:lang w:val="es-ES_tradnl"/>
              </w:rPr>
            </w:pPr>
          </w:p>
          <w:p w:rsidR="004C3B1E" w:rsidRDefault="004C3B1E" w:rsidP="000D06DA">
            <w:pPr>
              <w:jc w:val="center"/>
              <w:rPr>
                <w:rFonts w:ascii="Palatino Linotype" w:hAnsi="Palatino Linotype" w:cs="Arial"/>
                <w:b/>
                <w:lang w:val="es-ES_tradnl"/>
              </w:rPr>
            </w:pPr>
            <w:r>
              <w:rPr>
                <w:rFonts w:ascii="Palatino Linotype" w:hAnsi="Palatino Linotype" w:cs="Arial"/>
                <w:b/>
                <w:lang w:val="es-ES_tradnl"/>
              </w:rPr>
              <w:t xml:space="preserve">Eva </w:t>
            </w:r>
            <w:proofErr w:type="spellStart"/>
            <w:r>
              <w:rPr>
                <w:rFonts w:ascii="Palatino Linotype" w:hAnsi="Palatino Linotype" w:cs="Arial"/>
                <w:b/>
                <w:lang w:val="es-ES_tradnl"/>
              </w:rPr>
              <w:t>Abaid</w:t>
            </w:r>
            <w:proofErr w:type="spellEnd"/>
            <w:r>
              <w:rPr>
                <w:rFonts w:ascii="Palatino Linotype" w:hAnsi="Palatino Linotype" w:cs="Arial"/>
                <w:b/>
                <w:lang w:val="es-ES_tradnl"/>
              </w:rPr>
              <w:t xml:space="preserve"> </w:t>
            </w:r>
            <w:proofErr w:type="spellStart"/>
            <w:r>
              <w:rPr>
                <w:rFonts w:ascii="Palatino Linotype" w:hAnsi="Palatino Linotype" w:cs="Arial"/>
                <w:b/>
                <w:lang w:val="es-ES_tradnl"/>
              </w:rPr>
              <w:t>Yapur</w:t>
            </w:r>
            <w:proofErr w:type="spellEnd"/>
          </w:p>
          <w:p w:rsidR="004C3B1E" w:rsidRDefault="004C3B1E" w:rsidP="000D06DA">
            <w:pPr>
              <w:jc w:val="center"/>
              <w:rPr>
                <w:rFonts w:ascii="Palatino Linotype" w:hAnsi="Palatino Linotype" w:cs="Arial"/>
                <w:lang w:val="es-ES_tradnl"/>
              </w:rPr>
            </w:pPr>
            <w:r>
              <w:rPr>
                <w:rFonts w:ascii="Palatino Linotype" w:hAnsi="Palatino Linotype" w:cs="Arial"/>
                <w:lang w:val="es-ES_tradnl"/>
              </w:rPr>
              <w:t>Comisionada</w:t>
            </w:r>
          </w:p>
          <w:p w:rsidR="004C3B1E" w:rsidRDefault="004C3B1E" w:rsidP="000D06DA">
            <w:pPr>
              <w:jc w:val="center"/>
              <w:rPr>
                <w:rFonts w:ascii="Palatino Linotype" w:hAnsi="Palatino Linotype" w:cs="Arial"/>
                <w:b/>
                <w:lang w:val="es-ES_tradnl"/>
              </w:rPr>
            </w:pPr>
            <w:r w:rsidRPr="00625ACE">
              <w:rPr>
                <w:rFonts w:ascii="Palatino Linotype" w:hAnsi="Palatino Linotype" w:cs="Arial"/>
                <w:b/>
                <w:color w:val="FFFFFF" w:themeColor="background1"/>
                <w:lang w:val="es-ES_tradnl"/>
              </w:rPr>
              <w:t>(RÚBRICA)</w:t>
            </w:r>
          </w:p>
        </w:tc>
        <w:tc>
          <w:tcPr>
            <w:tcW w:w="5184" w:type="dxa"/>
          </w:tcPr>
          <w:p w:rsidR="004C3B1E" w:rsidRDefault="004C3B1E" w:rsidP="000D06DA">
            <w:pPr>
              <w:jc w:val="center"/>
              <w:rPr>
                <w:rFonts w:ascii="Palatino Linotype" w:hAnsi="Palatino Linotype" w:cs="Arial"/>
                <w:b/>
                <w:lang w:val="es-ES_tradnl"/>
              </w:rPr>
            </w:pPr>
          </w:p>
          <w:p w:rsidR="0058526E" w:rsidRDefault="0058526E" w:rsidP="000D06DA">
            <w:pPr>
              <w:jc w:val="center"/>
              <w:rPr>
                <w:rFonts w:ascii="Palatino Linotype" w:hAnsi="Palatino Linotype" w:cs="Arial"/>
                <w:b/>
                <w:lang w:val="es-ES_tradnl"/>
              </w:rPr>
            </w:pPr>
          </w:p>
          <w:p w:rsidR="0058526E" w:rsidRDefault="0058526E" w:rsidP="000D06DA">
            <w:pPr>
              <w:jc w:val="center"/>
              <w:rPr>
                <w:rFonts w:ascii="Palatino Linotype" w:hAnsi="Palatino Linotype" w:cs="Arial"/>
                <w:b/>
                <w:lang w:val="es-ES_tradnl"/>
              </w:rPr>
            </w:pPr>
          </w:p>
          <w:p w:rsidR="0058526E" w:rsidRDefault="0058526E" w:rsidP="000D06DA">
            <w:pPr>
              <w:jc w:val="center"/>
              <w:rPr>
                <w:rFonts w:ascii="Palatino Linotype" w:hAnsi="Palatino Linotype" w:cs="Arial"/>
                <w:b/>
                <w:lang w:val="es-ES_tradnl"/>
              </w:rPr>
            </w:pPr>
          </w:p>
          <w:p w:rsidR="0058526E" w:rsidRDefault="0058526E" w:rsidP="000D06DA">
            <w:pPr>
              <w:jc w:val="center"/>
              <w:rPr>
                <w:rFonts w:ascii="Palatino Linotype" w:hAnsi="Palatino Linotype" w:cs="Arial"/>
                <w:b/>
                <w:lang w:val="es-ES_tradnl"/>
              </w:rPr>
            </w:pPr>
          </w:p>
          <w:p w:rsidR="004C3B1E" w:rsidRDefault="004C3B1E" w:rsidP="000D06DA">
            <w:pPr>
              <w:jc w:val="center"/>
              <w:rPr>
                <w:rFonts w:ascii="Palatino Linotype" w:hAnsi="Palatino Linotype" w:cs="Arial"/>
                <w:b/>
                <w:lang w:val="es-ES_tradnl"/>
              </w:rPr>
            </w:pPr>
            <w:r>
              <w:rPr>
                <w:rFonts w:ascii="Palatino Linotype" w:hAnsi="Palatino Linotype" w:cs="Arial"/>
                <w:b/>
                <w:lang w:val="es-ES_tradnl"/>
              </w:rPr>
              <w:t>José Guadalupe Luna Hernández</w:t>
            </w:r>
          </w:p>
          <w:p w:rsidR="004C3B1E" w:rsidRDefault="004C3B1E" w:rsidP="000D06DA">
            <w:pPr>
              <w:jc w:val="center"/>
              <w:rPr>
                <w:rFonts w:ascii="Palatino Linotype" w:hAnsi="Palatino Linotype" w:cs="Arial"/>
                <w:lang w:val="es-ES_tradnl"/>
              </w:rPr>
            </w:pPr>
            <w:r>
              <w:rPr>
                <w:rFonts w:ascii="Palatino Linotype" w:hAnsi="Palatino Linotype" w:cs="Arial"/>
                <w:lang w:val="es-ES_tradnl"/>
              </w:rPr>
              <w:t>Comisionado</w:t>
            </w:r>
          </w:p>
          <w:p w:rsidR="004C3B1E" w:rsidRDefault="004C3B1E" w:rsidP="000D06DA">
            <w:pPr>
              <w:jc w:val="center"/>
              <w:rPr>
                <w:rFonts w:ascii="Palatino Linotype" w:hAnsi="Palatino Linotype" w:cs="Arial"/>
                <w:b/>
                <w:lang w:val="es-ES_tradnl"/>
              </w:rPr>
            </w:pPr>
            <w:r w:rsidRPr="00625ACE">
              <w:rPr>
                <w:rFonts w:ascii="Palatino Linotype" w:hAnsi="Palatino Linotype" w:cs="Arial"/>
                <w:b/>
                <w:color w:val="FFFFFF" w:themeColor="background1"/>
                <w:lang w:val="es-ES_tradnl"/>
              </w:rPr>
              <w:t>(RÚBRICA)</w:t>
            </w:r>
          </w:p>
        </w:tc>
      </w:tr>
      <w:tr w:rsidR="004C3B1E" w:rsidTr="000D06DA">
        <w:trPr>
          <w:jc w:val="center"/>
        </w:trPr>
        <w:tc>
          <w:tcPr>
            <w:tcW w:w="5184" w:type="dxa"/>
          </w:tcPr>
          <w:p w:rsidR="004C3B1E" w:rsidRDefault="004C3B1E" w:rsidP="000D06DA">
            <w:pPr>
              <w:jc w:val="center"/>
              <w:rPr>
                <w:rFonts w:ascii="Palatino Linotype" w:hAnsi="Palatino Linotype" w:cs="Arial"/>
                <w:b/>
                <w:lang w:val="es-ES_tradnl"/>
              </w:rPr>
            </w:pPr>
          </w:p>
          <w:p w:rsidR="004C3B1E" w:rsidRDefault="004C3B1E" w:rsidP="000D06DA">
            <w:pPr>
              <w:jc w:val="center"/>
              <w:rPr>
                <w:rFonts w:ascii="Palatino Linotype" w:hAnsi="Palatino Linotype" w:cs="Arial"/>
                <w:b/>
                <w:lang w:val="es-ES_tradnl"/>
              </w:rPr>
            </w:pPr>
          </w:p>
          <w:p w:rsidR="004C3B1E" w:rsidRDefault="004C3B1E" w:rsidP="000D06DA">
            <w:pPr>
              <w:jc w:val="center"/>
              <w:rPr>
                <w:rFonts w:ascii="Palatino Linotype" w:hAnsi="Palatino Linotype" w:cs="Arial"/>
                <w:b/>
                <w:lang w:val="es-ES_tradnl"/>
              </w:rPr>
            </w:pPr>
          </w:p>
          <w:p w:rsidR="0058526E" w:rsidRDefault="0058526E" w:rsidP="000D06DA">
            <w:pPr>
              <w:jc w:val="center"/>
              <w:rPr>
                <w:rFonts w:ascii="Palatino Linotype" w:hAnsi="Palatino Linotype" w:cs="Arial"/>
                <w:b/>
                <w:lang w:val="es-ES_tradnl"/>
              </w:rPr>
            </w:pPr>
          </w:p>
          <w:p w:rsidR="004C3B1E" w:rsidRDefault="004C3B1E" w:rsidP="000D06DA">
            <w:pPr>
              <w:jc w:val="center"/>
              <w:rPr>
                <w:rFonts w:ascii="Palatino Linotype" w:hAnsi="Palatino Linotype" w:cs="Arial"/>
                <w:b/>
                <w:lang w:val="es-ES_tradnl"/>
              </w:rPr>
            </w:pPr>
          </w:p>
          <w:p w:rsidR="004C3B1E" w:rsidRDefault="004C3B1E" w:rsidP="000D06DA">
            <w:pPr>
              <w:jc w:val="center"/>
              <w:rPr>
                <w:rFonts w:ascii="Palatino Linotype" w:hAnsi="Palatino Linotype" w:cs="Arial"/>
                <w:b/>
                <w:lang w:val="es-ES_tradnl"/>
              </w:rPr>
            </w:pPr>
            <w:r>
              <w:rPr>
                <w:rFonts w:ascii="Palatino Linotype" w:hAnsi="Palatino Linotype" w:cs="Arial"/>
                <w:b/>
                <w:lang w:val="es-ES_tradnl"/>
              </w:rPr>
              <w:t>Javier Martínez Cruz</w:t>
            </w:r>
          </w:p>
          <w:p w:rsidR="004C3B1E" w:rsidRDefault="004C3B1E" w:rsidP="000D06DA">
            <w:pPr>
              <w:jc w:val="center"/>
              <w:rPr>
                <w:rFonts w:ascii="Palatino Linotype" w:hAnsi="Palatino Linotype" w:cs="Arial"/>
                <w:lang w:val="es-ES_tradnl"/>
              </w:rPr>
            </w:pPr>
            <w:r>
              <w:rPr>
                <w:rFonts w:ascii="Palatino Linotype" w:hAnsi="Palatino Linotype" w:cs="Arial"/>
                <w:lang w:val="es-ES_tradnl"/>
              </w:rPr>
              <w:t>Comisionado</w:t>
            </w:r>
          </w:p>
          <w:p w:rsidR="004C3B1E" w:rsidRDefault="004C3B1E" w:rsidP="000D06DA">
            <w:pPr>
              <w:jc w:val="center"/>
              <w:rPr>
                <w:rFonts w:ascii="Palatino Linotype" w:hAnsi="Palatino Linotype" w:cs="Arial"/>
                <w:b/>
                <w:lang w:val="es-ES_tradnl"/>
              </w:rPr>
            </w:pPr>
            <w:r w:rsidRPr="00625ACE">
              <w:rPr>
                <w:rFonts w:ascii="Palatino Linotype" w:hAnsi="Palatino Linotype" w:cs="Arial"/>
                <w:b/>
                <w:color w:val="FFFFFF" w:themeColor="background1"/>
                <w:lang w:val="es-ES_tradnl"/>
              </w:rPr>
              <w:t>(RÚBRICA)</w:t>
            </w:r>
          </w:p>
        </w:tc>
        <w:tc>
          <w:tcPr>
            <w:tcW w:w="5184" w:type="dxa"/>
          </w:tcPr>
          <w:p w:rsidR="004C3B1E" w:rsidRDefault="004C3B1E" w:rsidP="000D06DA">
            <w:pPr>
              <w:jc w:val="center"/>
              <w:rPr>
                <w:rFonts w:ascii="Palatino Linotype" w:hAnsi="Palatino Linotype" w:cs="Arial"/>
                <w:b/>
                <w:lang w:val="es-ES_tradnl"/>
              </w:rPr>
            </w:pPr>
          </w:p>
          <w:p w:rsidR="004C3B1E" w:rsidRDefault="004C3B1E" w:rsidP="000D06DA">
            <w:pPr>
              <w:jc w:val="center"/>
              <w:rPr>
                <w:rFonts w:ascii="Palatino Linotype" w:hAnsi="Palatino Linotype" w:cs="Arial"/>
                <w:b/>
                <w:lang w:val="es-ES_tradnl"/>
              </w:rPr>
            </w:pPr>
          </w:p>
          <w:p w:rsidR="004C3B1E" w:rsidRDefault="004C3B1E" w:rsidP="000D06DA">
            <w:pPr>
              <w:jc w:val="center"/>
              <w:rPr>
                <w:rFonts w:ascii="Palatino Linotype" w:hAnsi="Palatino Linotype" w:cs="Arial"/>
                <w:b/>
                <w:lang w:val="es-ES_tradnl"/>
              </w:rPr>
            </w:pPr>
          </w:p>
          <w:p w:rsidR="0058526E" w:rsidRDefault="0058526E" w:rsidP="000D06DA">
            <w:pPr>
              <w:jc w:val="center"/>
              <w:rPr>
                <w:rFonts w:ascii="Palatino Linotype" w:hAnsi="Palatino Linotype" w:cs="Arial"/>
                <w:b/>
                <w:lang w:val="es-ES_tradnl"/>
              </w:rPr>
            </w:pPr>
          </w:p>
          <w:p w:rsidR="004C3B1E" w:rsidRDefault="004C3B1E" w:rsidP="000D06DA">
            <w:pPr>
              <w:jc w:val="center"/>
              <w:rPr>
                <w:rFonts w:ascii="Palatino Linotype" w:hAnsi="Palatino Linotype" w:cs="Arial"/>
                <w:b/>
                <w:lang w:val="es-ES_tradnl"/>
              </w:rPr>
            </w:pPr>
          </w:p>
          <w:p w:rsidR="004C3B1E" w:rsidRDefault="004C3B1E" w:rsidP="000D06DA">
            <w:pPr>
              <w:jc w:val="center"/>
              <w:rPr>
                <w:rFonts w:ascii="Palatino Linotype" w:hAnsi="Palatino Linotype" w:cs="Arial"/>
                <w:b/>
                <w:lang w:val="es-ES_tradnl"/>
              </w:rPr>
            </w:pPr>
            <w:r>
              <w:rPr>
                <w:rFonts w:ascii="Palatino Linotype" w:hAnsi="Palatino Linotype" w:cs="Arial"/>
                <w:b/>
                <w:lang w:val="es-ES_tradnl"/>
              </w:rPr>
              <w:t>Luis Gustavo Parra Noriega</w:t>
            </w:r>
          </w:p>
          <w:p w:rsidR="004C3B1E" w:rsidRDefault="004C3B1E" w:rsidP="000D06DA">
            <w:pPr>
              <w:jc w:val="center"/>
              <w:rPr>
                <w:rFonts w:ascii="Palatino Linotype" w:hAnsi="Palatino Linotype" w:cs="Arial"/>
                <w:lang w:val="es-ES_tradnl"/>
              </w:rPr>
            </w:pPr>
            <w:r>
              <w:rPr>
                <w:rFonts w:ascii="Palatino Linotype" w:hAnsi="Palatino Linotype" w:cs="Arial"/>
                <w:lang w:val="es-ES_tradnl"/>
              </w:rPr>
              <w:t>Comisionado</w:t>
            </w:r>
          </w:p>
          <w:p w:rsidR="004C3B1E" w:rsidRDefault="004C3B1E" w:rsidP="000D06DA">
            <w:pPr>
              <w:jc w:val="center"/>
              <w:rPr>
                <w:rFonts w:ascii="Palatino Linotype" w:hAnsi="Palatino Linotype" w:cs="Arial"/>
                <w:b/>
                <w:lang w:val="es-ES_tradnl"/>
              </w:rPr>
            </w:pPr>
            <w:r w:rsidRPr="00625ACE">
              <w:rPr>
                <w:rFonts w:ascii="Palatino Linotype" w:hAnsi="Palatino Linotype" w:cs="Arial"/>
                <w:b/>
                <w:color w:val="FFFFFF" w:themeColor="background1"/>
                <w:lang w:val="es-ES_tradnl"/>
              </w:rPr>
              <w:t>(RÚBRICA)</w:t>
            </w:r>
          </w:p>
        </w:tc>
      </w:tr>
      <w:tr w:rsidR="004C3B1E" w:rsidTr="000D06DA">
        <w:trPr>
          <w:jc w:val="center"/>
        </w:trPr>
        <w:tc>
          <w:tcPr>
            <w:tcW w:w="10368" w:type="dxa"/>
            <w:gridSpan w:val="2"/>
          </w:tcPr>
          <w:p w:rsidR="004C3B1E" w:rsidRDefault="004C3B1E" w:rsidP="000D06DA">
            <w:pPr>
              <w:jc w:val="center"/>
              <w:rPr>
                <w:rFonts w:ascii="Palatino Linotype" w:hAnsi="Palatino Linotype" w:cs="Arial"/>
                <w:b/>
                <w:lang w:val="es-ES_tradnl"/>
              </w:rPr>
            </w:pPr>
          </w:p>
          <w:p w:rsidR="0058526E" w:rsidRDefault="0058526E" w:rsidP="000D06DA">
            <w:pPr>
              <w:jc w:val="center"/>
              <w:rPr>
                <w:rFonts w:ascii="Palatino Linotype" w:hAnsi="Palatino Linotype" w:cs="Arial"/>
                <w:b/>
                <w:lang w:val="es-ES_tradnl"/>
              </w:rPr>
            </w:pPr>
          </w:p>
          <w:p w:rsidR="0058526E" w:rsidRDefault="0058526E" w:rsidP="000D06DA">
            <w:pPr>
              <w:jc w:val="center"/>
              <w:rPr>
                <w:rFonts w:ascii="Palatino Linotype" w:hAnsi="Palatino Linotype" w:cs="Arial"/>
                <w:b/>
                <w:lang w:val="es-ES_tradnl"/>
              </w:rPr>
            </w:pPr>
          </w:p>
          <w:p w:rsidR="0058526E" w:rsidRDefault="0058526E" w:rsidP="000D06DA">
            <w:pPr>
              <w:jc w:val="center"/>
              <w:rPr>
                <w:rFonts w:ascii="Palatino Linotype" w:hAnsi="Palatino Linotype" w:cs="Arial"/>
                <w:b/>
                <w:lang w:val="es-ES_tradnl"/>
              </w:rPr>
            </w:pPr>
          </w:p>
          <w:p w:rsidR="0058526E" w:rsidRDefault="0058526E" w:rsidP="000D06DA">
            <w:pPr>
              <w:jc w:val="center"/>
              <w:rPr>
                <w:rFonts w:ascii="Palatino Linotype" w:hAnsi="Palatino Linotype" w:cs="Arial"/>
                <w:b/>
                <w:lang w:val="es-ES_tradnl"/>
              </w:rPr>
            </w:pPr>
          </w:p>
          <w:p w:rsidR="004C3B1E" w:rsidRDefault="004C3B1E" w:rsidP="000D06DA">
            <w:pPr>
              <w:jc w:val="center"/>
              <w:rPr>
                <w:rFonts w:ascii="Palatino Linotype" w:hAnsi="Palatino Linotype" w:cs="Arial"/>
                <w:b/>
                <w:lang w:val="es-ES_tradnl"/>
              </w:rPr>
            </w:pPr>
          </w:p>
          <w:p w:rsidR="004C3B1E" w:rsidRDefault="004C3B1E" w:rsidP="000D06DA">
            <w:pPr>
              <w:jc w:val="center"/>
              <w:rPr>
                <w:rFonts w:ascii="Palatino Linotype" w:hAnsi="Palatino Linotype" w:cs="Arial"/>
                <w:b/>
                <w:lang w:val="es-ES_tradnl"/>
              </w:rPr>
            </w:pPr>
            <w:r>
              <w:rPr>
                <w:rFonts w:ascii="Palatino Linotype" w:hAnsi="Palatino Linotype" w:cs="Arial"/>
                <w:b/>
                <w:lang w:val="es-ES_tradnl"/>
              </w:rPr>
              <w:t>Alexis Tapia Ramírez</w:t>
            </w:r>
          </w:p>
          <w:p w:rsidR="004C3B1E" w:rsidRDefault="004C3B1E" w:rsidP="000D06DA">
            <w:pPr>
              <w:jc w:val="center"/>
              <w:rPr>
                <w:rFonts w:ascii="Palatino Linotype" w:hAnsi="Palatino Linotype" w:cs="Arial"/>
                <w:lang w:val="es-ES_tradnl"/>
              </w:rPr>
            </w:pPr>
            <w:r>
              <w:rPr>
                <w:rFonts w:ascii="Palatino Linotype" w:hAnsi="Palatino Linotype" w:cs="Arial"/>
                <w:lang w:val="es-ES_tradnl"/>
              </w:rPr>
              <w:t>Secretario Técnico del Pleno</w:t>
            </w:r>
          </w:p>
          <w:p w:rsidR="004C3B1E" w:rsidRPr="00B361F1" w:rsidRDefault="004C3B1E" w:rsidP="000D06DA">
            <w:pPr>
              <w:jc w:val="center"/>
              <w:rPr>
                <w:rFonts w:ascii="Palatino Linotype" w:hAnsi="Palatino Linotype" w:cs="Arial"/>
                <w:b/>
                <w:lang w:val="es-ES_tradnl"/>
              </w:rPr>
            </w:pPr>
            <w:r w:rsidRPr="00625ACE">
              <w:rPr>
                <w:rFonts w:ascii="Palatino Linotype" w:hAnsi="Palatino Linotype" w:cs="Arial"/>
                <w:b/>
                <w:color w:val="FFFFFF" w:themeColor="background1"/>
                <w:lang w:val="es-ES_tradnl"/>
              </w:rPr>
              <w:t>(RÚBRICA)</w:t>
            </w:r>
          </w:p>
        </w:tc>
      </w:tr>
    </w:tbl>
    <w:p w:rsidR="004C3B1E" w:rsidRDefault="004C3B1E" w:rsidP="004C3B1E">
      <w:pPr>
        <w:spacing w:before="100" w:beforeAutospacing="1" w:after="100" w:afterAutospacing="1"/>
        <w:jc w:val="both"/>
        <w:rPr>
          <w:rFonts w:ascii="Palatino Linotype" w:hAnsi="Palatino Linotype" w:cs="Arial"/>
          <w:sz w:val="20"/>
        </w:rPr>
      </w:pPr>
    </w:p>
    <w:p w:rsidR="00D417A6" w:rsidRDefault="00D417A6" w:rsidP="004C3B1E">
      <w:pPr>
        <w:spacing w:before="100" w:beforeAutospacing="1" w:after="100" w:afterAutospacing="1"/>
        <w:jc w:val="both"/>
        <w:rPr>
          <w:rFonts w:ascii="Palatino Linotype" w:hAnsi="Palatino Linotype" w:cs="Arial"/>
          <w:sz w:val="20"/>
        </w:rPr>
      </w:pPr>
    </w:p>
    <w:p w:rsidR="00D417A6" w:rsidRDefault="00D417A6" w:rsidP="004C3B1E">
      <w:pPr>
        <w:spacing w:before="100" w:beforeAutospacing="1" w:after="100" w:afterAutospacing="1"/>
        <w:jc w:val="both"/>
        <w:rPr>
          <w:rFonts w:ascii="Palatino Linotype" w:hAnsi="Palatino Linotype" w:cs="Arial"/>
          <w:sz w:val="20"/>
        </w:rPr>
      </w:pPr>
    </w:p>
    <w:p w:rsidR="00D417A6" w:rsidRDefault="00D417A6" w:rsidP="004C3B1E">
      <w:pPr>
        <w:spacing w:before="100" w:beforeAutospacing="1" w:after="100" w:afterAutospacing="1"/>
        <w:jc w:val="both"/>
        <w:rPr>
          <w:rFonts w:ascii="Palatino Linotype" w:hAnsi="Palatino Linotype" w:cs="Arial"/>
          <w:sz w:val="20"/>
        </w:rPr>
      </w:pPr>
    </w:p>
    <w:p w:rsidR="00D417A6" w:rsidRDefault="00D417A6" w:rsidP="004C3B1E">
      <w:pPr>
        <w:spacing w:before="100" w:beforeAutospacing="1" w:after="100" w:afterAutospacing="1"/>
        <w:jc w:val="both"/>
        <w:rPr>
          <w:rFonts w:ascii="Palatino Linotype" w:hAnsi="Palatino Linotype" w:cs="Arial"/>
          <w:sz w:val="20"/>
        </w:rPr>
      </w:pPr>
    </w:p>
    <w:p w:rsidR="00D417A6" w:rsidRDefault="00D417A6" w:rsidP="004C3B1E">
      <w:pPr>
        <w:spacing w:before="100" w:beforeAutospacing="1" w:after="100" w:afterAutospacing="1"/>
        <w:jc w:val="both"/>
        <w:rPr>
          <w:rFonts w:ascii="Palatino Linotype" w:hAnsi="Palatino Linotype" w:cs="Arial"/>
          <w:sz w:val="20"/>
        </w:rPr>
      </w:pPr>
    </w:p>
    <w:p w:rsidR="00D417A6" w:rsidRDefault="00D417A6" w:rsidP="004C3B1E">
      <w:pPr>
        <w:spacing w:before="100" w:beforeAutospacing="1" w:after="100" w:afterAutospacing="1"/>
        <w:jc w:val="both"/>
        <w:rPr>
          <w:rFonts w:ascii="Palatino Linotype" w:hAnsi="Palatino Linotype" w:cs="Arial"/>
          <w:sz w:val="20"/>
        </w:rPr>
      </w:pPr>
    </w:p>
    <w:p w:rsidR="00D417A6" w:rsidRDefault="00D417A6" w:rsidP="004C3B1E">
      <w:pPr>
        <w:spacing w:before="100" w:beforeAutospacing="1" w:after="100" w:afterAutospacing="1"/>
        <w:jc w:val="both"/>
        <w:rPr>
          <w:rFonts w:ascii="Palatino Linotype" w:hAnsi="Palatino Linotype" w:cs="Arial"/>
          <w:sz w:val="20"/>
        </w:rPr>
      </w:pPr>
    </w:p>
    <w:p w:rsidR="004C3B1E" w:rsidRPr="004D3B6D" w:rsidRDefault="004C3B1E" w:rsidP="004C3B1E">
      <w:pPr>
        <w:spacing w:before="100" w:beforeAutospacing="1" w:after="100" w:afterAutospacing="1"/>
        <w:jc w:val="both"/>
        <w:rPr>
          <w:rFonts w:ascii="Palatino Linotype" w:hAnsi="Palatino Linotype" w:cs="Arial"/>
          <w:sz w:val="20"/>
        </w:rPr>
      </w:pPr>
      <w:r w:rsidRPr="004D3B6D">
        <w:rPr>
          <w:rFonts w:ascii="Palatino Linotype" w:hAnsi="Palatino Linotype" w:cs="Arial"/>
          <w:sz w:val="20"/>
        </w:rPr>
        <w:t xml:space="preserve">Esta hoja corresponde a la resolución </w:t>
      </w:r>
      <w:r w:rsidRPr="00B66E7E">
        <w:rPr>
          <w:rFonts w:ascii="Palatino Linotype" w:hAnsi="Palatino Linotype" w:cs="Arial"/>
          <w:sz w:val="20"/>
        </w:rPr>
        <w:t xml:space="preserve">de </w:t>
      </w:r>
      <w:r w:rsidR="00D417A6">
        <w:rPr>
          <w:rFonts w:ascii="Palatino Linotype" w:hAnsi="Palatino Linotype" w:cs="Arial"/>
          <w:sz w:val="20"/>
        </w:rPr>
        <w:t>tres de julio</w:t>
      </w:r>
      <w:r>
        <w:rPr>
          <w:rFonts w:ascii="Palatino Linotype" w:hAnsi="Palatino Linotype" w:cs="Arial"/>
          <w:sz w:val="20"/>
        </w:rPr>
        <w:t xml:space="preserve"> de </w:t>
      </w:r>
      <w:r w:rsidRPr="00B66E7E">
        <w:rPr>
          <w:rFonts w:ascii="Palatino Linotype" w:hAnsi="Palatino Linotype" w:cs="Arial"/>
          <w:sz w:val="20"/>
        </w:rPr>
        <w:t>dos mil diecinueve, emitida</w:t>
      </w:r>
      <w:r w:rsidRPr="004D3B6D">
        <w:rPr>
          <w:rFonts w:ascii="Palatino Linotype" w:hAnsi="Palatino Linotype" w:cs="Arial"/>
          <w:sz w:val="20"/>
        </w:rPr>
        <w:t xml:space="preserve"> en el recurso de revisión número 0</w:t>
      </w:r>
      <w:r>
        <w:rPr>
          <w:rFonts w:ascii="Palatino Linotype" w:hAnsi="Palatino Linotype" w:cs="Arial"/>
          <w:sz w:val="20"/>
        </w:rPr>
        <w:t>2372</w:t>
      </w:r>
      <w:r w:rsidRPr="004D3B6D">
        <w:rPr>
          <w:rFonts w:ascii="Palatino Linotype" w:hAnsi="Palatino Linotype" w:cs="Arial"/>
          <w:sz w:val="20"/>
        </w:rPr>
        <w:t>/INFOEM/IP/RR/201</w:t>
      </w:r>
      <w:r>
        <w:rPr>
          <w:rFonts w:ascii="Palatino Linotype" w:hAnsi="Palatino Linotype" w:cs="Arial"/>
          <w:sz w:val="20"/>
        </w:rPr>
        <w:t>9</w:t>
      </w:r>
      <w:r w:rsidRPr="004D3B6D">
        <w:rPr>
          <w:rFonts w:ascii="Palatino Linotype" w:hAnsi="Palatino Linotype" w:cs="Arial"/>
          <w:sz w:val="20"/>
        </w:rPr>
        <w:t>.</w:t>
      </w:r>
    </w:p>
    <w:p w:rsidR="00C23B43" w:rsidRDefault="00D417A6" w:rsidP="00D417A6">
      <w:pPr>
        <w:spacing w:before="100" w:beforeAutospacing="1" w:after="100" w:afterAutospacing="1"/>
        <w:jc w:val="both"/>
      </w:pPr>
      <w:r>
        <w:rPr>
          <w:rFonts w:ascii="Palatino Linotype" w:hAnsi="Palatino Linotype" w:cs="Arial"/>
          <w:sz w:val="20"/>
        </w:rPr>
        <w:t>YSM</w:t>
      </w:r>
      <w:r w:rsidR="004C3B1E">
        <w:rPr>
          <w:rFonts w:ascii="Palatino Linotype" w:hAnsi="Palatino Linotype" w:cs="Arial"/>
          <w:sz w:val="20"/>
        </w:rPr>
        <w:t>/AMV</w:t>
      </w:r>
    </w:p>
    <w:sectPr w:rsidR="00C23B43" w:rsidSect="000D06DA">
      <w:headerReference w:type="default" r:id="rId48"/>
      <w:footerReference w:type="default" r:id="rId49"/>
      <w:headerReference w:type="first" r:id="rId50"/>
      <w:footerReference w:type="first" r:id="rId51"/>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08A7" w:rsidRDefault="00C008A7" w:rsidP="004C3B1E">
      <w:r>
        <w:separator/>
      </w:r>
    </w:p>
  </w:endnote>
  <w:endnote w:type="continuationSeparator" w:id="0">
    <w:p w:rsidR="00C008A7" w:rsidRDefault="00C008A7" w:rsidP="004C3B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Lucida Grande">
    <w:altName w:val="Arial"/>
    <w:charset w:val="00"/>
    <w:family w:val="auto"/>
    <w:pitch w:val="variable"/>
    <w:sig w:usb0="00000000" w:usb1="5000A1FF" w:usb2="00000000" w:usb3="00000000" w:csb0="000001B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pitch w:val="variable"/>
    <w:sig w:usb0="E0002AFF" w:usb1="C0007843" w:usb2="00000009" w:usb3="00000000" w:csb0="000001FF" w:csb1="00000000"/>
  </w:font>
  <w:font w:name="palatino">
    <w:altName w:val="Book Antiqu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ookman Old Style,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08A7" w:rsidRPr="00A2780F" w:rsidRDefault="00C008A7" w:rsidP="000D06DA">
    <w:pPr>
      <w:pStyle w:val="Piedepgina"/>
      <w:spacing w:before="120"/>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774137">
      <w:rPr>
        <w:rFonts w:ascii="Arial" w:hAnsi="Arial" w:cs="Arial"/>
        <w:b/>
        <w:bCs/>
        <w:noProof/>
        <w:sz w:val="20"/>
        <w:szCs w:val="20"/>
      </w:rPr>
      <w:t>21</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774137">
      <w:rPr>
        <w:rFonts w:ascii="Arial" w:hAnsi="Arial" w:cs="Arial"/>
        <w:b/>
        <w:bCs/>
        <w:noProof/>
        <w:sz w:val="20"/>
        <w:szCs w:val="20"/>
      </w:rPr>
      <w:t>79</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08A7" w:rsidRDefault="00C008A7" w:rsidP="000D06DA">
    <w:pPr>
      <w:pStyle w:val="Piedepgina"/>
      <w:spacing w:before="120"/>
      <w:jc w:val="right"/>
      <w:rPr>
        <w:rFonts w:ascii="Arial" w:hAnsi="Arial" w:cs="Arial"/>
        <w:b/>
        <w:bCs/>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774137">
      <w:rPr>
        <w:rFonts w:ascii="Arial" w:hAnsi="Arial" w:cs="Arial"/>
        <w:b/>
        <w:bCs/>
        <w:noProof/>
        <w:sz w:val="20"/>
        <w:szCs w:val="20"/>
      </w:rPr>
      <w:t>1</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774137">
      <w:rPr>
        <w:rFonts w:ascii="Arial" w:hAnsi="Arial" w:cs="Arial"/>
        <w:b/>
        <w:bCs/>
        <w:noProof/>
        <w:sz w:val="20"/>
        <w:szCs w:val="20"/>
      </w:rPr>
      <w:t>79</w:t>
    </w:r>
    <w:r w:rsidRPr="00986599">
      <w:rPr>
        <w:rFonts w:ascii="Arial" w:hAnsi="Arial" w:cs="Arial"/>
        <w:b/>
        <w:bCs/>
        <w:sz w:val="20"/>
        <w:szCs w:val="20"/>
      </w:rPr>
      <w:fldChar w:fldCharType="end"/>
    </w:r>
  </w:p>
  <w:p w:rsidR="00C008A7" w:rsidRPr="00070856" w:rsidRDefault="00C008A7" w:rsidP="000D06DA">
    <w:pPr>
      <w:pStyle w:val="Piedepgina"/>
      <w:jc w:val="right"/>
      <w:rPr>
        <w:rFonts w:ascii="Arial" w:hAnsi="Arial" w:cs="Arial"/>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08A7" w:rsidRDefault="00C008A7" w:rsidP="004C3B1E">
      <w:r>
        <w:separator/>
      </w:r>
    </w:p>
  </w:footnote>
  <w:footnote w:type="continuationSeparator" w:id="0">
    <w:p w:rsidR="00C008A7" w:rsidRDefault="00C008A7" w:rsidP="004C3B1E">
      <w:r>
        <w:continuationSeparator/>
      </w:r>
    </w:p>
  </w:footnote>
  <w:footnote w:id="1">
    <w:p w:rsidR="00C008A7" w:rsidRPr="00991D27" w:rsidRDefault="00C008A7" w:rsidP="00991D27">
      <w:pPr>
        <w:pStyle w:val="Textonotapie"/>
        <w:jc w:val="both"/>
        <w:rPr>
          <w:rFonts w:ascii="Palatino Linotype" w:hAnsi="Palatino Linotype"/>
          <w:sz w:val="16"/>
          <w:szCs w:val="16"/>
        </w:rPr>
      </w:pPr>
      <w:r>
        <w:rPr>
          <w:rStyle w:val="Refdenotaalpie"/>
        </w:rPr>
        <w:footnoteRef/>
      </w:r>
      <w:r>
        <w:t xml:space="preserve"> </w:t>
      </w:r>
      <w:r w:rsidRPr="00991D27">
        <w:rPr>
          <w:rFonts w:ascii="Palatino Linotype" w:hAnsi="Palatino Linotype"/>
          <w:sz w:val="16"/>
          <w:szCs w:val="16"/>
        </w:rPr>
        <w:t>PROPAEM/0745/2017 y su acumulado PROPAEM0987/2017</w:t>
      </w:r>
    </w:p>
  </w:footnote>
  <w:footnote w:id="2">
    <w:p w:rsidR="00C008A7" w:rsidRPr="0044727B" w:rsidRDefault="00C008A7" w:rsidP="004C3B1E">
      <w:pPr>
        <w:pStyle w:val="Textonotapie"/>
        <w:jc w:val="both"/>
        <w:rPr>
          <w:rFonts w:ascii="Palatino Linotype" w:hAnsi="Palatino Linotype"/>
          <w:sz w:val="16"/>
          <w:szCs w:val="16"/>
        </w:rPr>
      </w:pPr>
      <w:r>
        <w:rPr>
          <w:rStyle w:val="Refdenotaalpie"/>
        </w:rPr>
        <w:footnoteRef/>
      </w:r>
      <w:r>
        <w:t xml:space="preserve"> </w:t>
      </w:r>
      <w:r w:rsidRPr="0044727B">
        <w:rPr>
          <w:rFonts w:ascii="Palatino Linotype" w:hAnsi="Palatino Linotype"/>
          <w:b/>
          <w:sz w:val="16"/>
          <w:szCs w:val="16"/>
        </w:rPr>
        <w:t>Artículo 18.</w:t>
      </w:r>
      <w:r w:rsidRPr="0044727B">
        <w:rPr>
          <w:rFonts w:ascii="Palatino Linotype" w:hAnsi="Palatino Linotype"/>
          <w:sz w:val="16"/>
          <w:szCs w:val="16"/>
        </w:rPr>
        <w:t xml:space="preserve"> Los sujetos obligados deberán documentar todo acto que derive del ejercicio de sus facultades, competencias o funciones, considerando desde su origen la eventual publicidad y reutilización de la información que generen</w:t>
      </w:r>
      <w:r>
        <w:rPr>
          <w:rFonts w:ascii="Palatino Linotype" w:hAnsi="Palatino Linotype"/>
          <w:sz w:val="16"/>
          <w:szCs w:val="16"/>
        </w:rPr>
        <w:t>.</w:t>
      </w:r>
    </w:p>
  </w:footnote>
  <w:footnote w:id="3">
    <w:p w:rsidR="00C008A7" w:rsidRPr="00084537" w:rsidRDefault="00C008A7" w:rsidP="004C3B1E">
      <w:pPr>
        <w:pStyle w:val="Textonotapie"/>
        <w:jc w:val="both"/>
        <w:rPr>
          <w:rFonts w:ascii="Palatino Linotype" w:hAnsi="Palatino Linotype"/>
          <w:sz w:val="16"/>
          <w:szCs w:val="16"/>
        </w:rPr>
      </w:pPr>
      <w:r>
        <w:rPr>
          <w:rStyle w:val="Refdenotaalpie"/>
        </w:rPr>
        <w:footnoteRef/>
      </w:r>
      <w:r>
        <w:t xml:space="preserve"> </w:t>
      </w:r>
      <w:r w:rsidRPr="00B12C71">
        <w:rPr>
          <w:rFonts w:ascii="Palatino Linotype" w:hAnsi="Palatino Linotype"/>
          <w:b/>
          <w:sz w:val="16"/>
          <w:szCs w:val="16"/>
        </w:rPr>
        <w:t>Artículo 143.-</w:t>
      </w:r>
      <w:r w:rsidRPr="00B12C71">
        <w:rPr>
          <w:rFonts w:ascii="Palatino Linotype" w:hAnsi="Palatino Linotype"/>
          <w:sz w:val="16"/>
          <w:szCs w:val="16"/>
        </w:rPr>
        <w:t xml:space="preserve"> Las autoridades del Estado sólo tienen las facultades que expresamente les confieren las leyes y otros ordenamientos jurídicos.</w:t>
      </w:r>
    </w:p>
  </w:footnote>
  <w:footnote w:id="4">
    <w:p w:rsidR="00C008A7" w:rsidRPr="00C25B2F" w:rsidRDefault="00C008A7" w:rsidP="004C3B1E">
      <w:pPr>
        <w:pStyle w:val="Textonotapie"/>
        <w:rPr>
          <w:rFonts w:ascii="Palatino Linotype" w:hAnsi="Palatino Linotype"/>
          <w:sz w:val="16"/>
          <w:szCs w:val="16"/>
        </w:rPr>
      </w:pPr>
      <w:r>
        <w:rPr>
          <w:rStyle w:val="Refdenotaalpie"/>
        </w:rPr>
        <w:footnoteRef/>
      </w:r>
      <w:r>
        <w:t xml:space="preserve"> </w:t>
      </w:r>
      <w:r w:rsidRPr="00C25B2F">
        <w:rPr>
          <w:rFonts w:ascii="Palatino Linotype" w:hAnsi="Palatino Linotype"/>
          <w:sz w:val="16"/>
          <w:szCs w:val="16"/>
        </w:rPr>
        <w:t xml:space="preserve">Mismo que puede ser encontrado en la liga electrónica siguiente: </w:t>
      </w:r>
      <w:hyperlink r:id="rId1" w:history="1">
        <w:r w:rsidRPr="00C25B2F">
          <w:rPr>
            <w:rStyle w:val="Hipervnculo"/>
            <w:rFonts w:ascii="Palatino Linotype" w:hAnsi="Palatino Linotype"/>
            <w:sz w:val="16"/>
            <w:szCs w:val="16"/>
          </w:rPr>
          <w:t>https://www.ipomex.org.mx/recursos/ipo/files_ipo3/2018/44257/4/b17db08af63ab772275ba3d5b0af3d10.pdf</w:t>
        </w:r>
      </w:hyperlink>
    </w:p>
  </w:footnote>
  <w:footnote w:id="5">
    <w:p w:rsidR="00C008A7" w:rsidRPr="00B11315" w:rsidRDefault="00C008A7" w:rsidP="00B11315">
      <w:pPr>
        <w:pStyle w:val="Textonotapie"/>
        <w:jc w:val="both"/>
        <w:rPr>
          <w:rFonts w:ascii="Palatino Linotype" w:hAnsi="Palatino Linotype"/>
          <w:sz w:val="16"/>
          <w:szCs w:val="16"/>
        </w:rPr>
      </w:pPr>
      <w:r>
        <w:rPr>
          <w:rStyle w:val="Refdenotaalpie"/>
        </w:rPr>
        <w:footnoteRef/>
      </w:r>
      <w:r>
        <w:t xml:space="preserve"> </w:t>
      </w:r>
      <w:r w:rsidRPr="00B11315">
        <w:rPr>
          <w:rFonts w:ascii="Palatino Linotype" w:hAnsi="Palatino Linotype" w:cs="Helvetica"/>
          <w:sz w:val="16"/>
          <w:szCs w:val="16"/>
          <w:shd w:val="clear" w:color="auto" w:fill="FFFFFF"/>
        </w:rPr>
        <w:t>Un dominio se compone normalmente de tres partes: en www.masadelante.com, las tres uves dobles (</w:t>
      </w:r>
      <w:hyperlink r:id="rId2" w:history="1">
        <w:r w:rsidRPr="00B11315">
          <w:rPr>
            <w:rStyle w:val="Hipervnculo"/>
            <w:rFonts w:ascii="Palatino Linotype" w:hAnsi="Palatino Linotype" w:cs="Helvetica"/>
            <w:color w:val="auto"/>
            <w:sz w:val="16"/>
            <w:szCs w:val="16"/>
            <w:shd w:val="clear" w:color="auto" w:fill="FFFFFF"/>
          </w:rPr>
          <w:t>www</w:t>
        </w:r>
      </w:hyperlink>
      <w:r w:rsidRPr="00B11315">
        <w:rPr>
          <w:rFonts w:ascii="Palatino Linotype" w:hAnsi="Palatino Linotype" w:cs="Helvetica"/>
          <w:sz w:val="16"/>
          <w:szCs w:val="16"/>
          <w:shd w:val="clear" w:color="auto" w:fill="FFFFFF"/>
        </w:rPr>
        <w:t>), el nombre de la organización (</w:t>
      </w:r>
      <w:proofErr w:type="spellStart"/>
      <w:r w:rsidRPr="00B11315">
        <w:rPr>
          <w:rFonts w:ascii="Palatino Linotype" w:hAnsi="Palatino Linotype" w:cs="Helvetica"/>
          <w:sz w:val="16"/>
          <w:szCs w:val="16"/>
          <w:shd w:val="clear" w:color="auto" w:fill="FFFFFF"/>
        </w:rPr>
        <w:t>masadelante</w:t>
      </w:r>
      <w:proofErr w:type="spellEnd"/>
      <w:r w:rsidRPr="00B11315">
        <w:rPr>
          <w:rFonts w:ascii="Palatino Linotype" w:hAnsi="Palatino Linotype" w:cs="Helvetica"/>
          <w:sz w:val="16"/>
          <w:szCs w:val="16"/>
          <w:shd w:val="clear" w:color="auto" w:fill="FFFFFF"/>
        </w:rPr>
        <w:t>) y el tipo de organización (</w:t>
      </w:r>
      <w:proofErr w:type="spellStart"/>
      <w:r w:rsidRPr="00B11315">
        <w:rPr>
          <w:rFonts w:ascii="Palatino Linotype" w:hAnsi="Palatino Linotype" w:cs="Helvetica"/>
          <w:sz w:val="16"/>
          <w:szCs w:val="16"/>
          <w:shd w:val="clear" w:color="auto" w:fill="FFFFFF"/>
        </w:rPr>
        <w:t>com</w:t>
      </w:r>
      <w:proofErr w:type="spellEnd"/>
      <w:r w:rsidRPr="00B11315">
        <w:rPr>
          <w:rFonts w:ascii="Palatino Linotype" w:hAnsi="Palatino Linotype" w:cs="Helvetica"/>
          <w:sz w:val="16"/>
          <w:szCs w:val="16"/>
          <w:shd w:val="clear" w:color="auto" w:fill="FFFFFF"/>
        </w:rPr>
        <w:t xml:space="preserve">). Definición consultable en: </w:t>
      </w:r>
      <w:hyperlink r:id="rId3" w:history="1">
        <w:r w:rsidRPr="00B11315">
          <w:rPr>
            <w:rStyle w:val="Hipervnculo"/>
            <w:rFonts w:ascii="Palatino Linotype" w:hAnsi="Palatino Linotype"/>
            <w:color w:val="auto"/>
            <w:sz w:val="16"/>
            <w:szCs w:val="16"/>
          </w:rPr>
          <w:t>https://www.masadelante.com/faqs/dominio</w:t>
        </w:r>
      </w:hyperlink>
    </w:p>
  </w:footnote>
  <w:footnote w:id="6">
    <w:p w:rsidR="00C008A7" w:rsidRPr="00A77168" w:rsidRDefault="00C008A7" w:rsidP="00A77168">
      <w:pPr>
        <w:pStyle w:val="Textonotapie"/>
        <w:jc w:val="both"/>
        <w:rPr>
          <w:rFonts w:ascii="Palatino Linotype" w:hAnsi="Palatino Linotype"/>
          <w:sz w:val="16"/>
          <w:szCs w:val="16"/>
        </w:rPr>
      </w:pPr>
      <w:r>
        <w:rPr>
          <w:rStyle w:val="Refdenotaalpie"/>
        </w:rPr>
        <w:footnoteRef/>
      </w:r>
      <w:r>
        <w:t xml:space="preserve"> </w:t>
      </w:r>
      <w:r w:rsidRPr="00A77168">
        <w:rPr>
          <w:rFonts w:ascii="Palatino Linotype" w:hAnsi="Palatino Linotype"/>
          <w:sz w:val="16"/>
          <w:szCs w:val="16"/>
        </w:rPr>
        <w:t>Artículo 124, fracciones II y IV del Reglamento del Libro Segundo del Código para la Biodiversidad del Estado de México.</w:t>
      </w:r>
    </w:p>
    <w:p w:rsidR="00C008A7" w:rsidRDefault="00C008A7">
      <w:pPr>
        <w:pStyle w:val="Textonotapie"/>
      </w:pPr>
    </w:p>
  </w:footnote>
  <w:footnote w:id="7">
    <w:p w:rsidR="00C008A7" w:rsidRPr="00AB1F32" w:rsidRDefault="00C008A7" w:rsidP="00864C10">
      <w:pPr>
        <w:pStyle w:val="Textonotapie"/>
        <w:rPr>
          <w:rFonts w:ascii="Palatino Linotype" w:hAnsi="Palatino Linotype"/>
          <w:sz w:val="16"/>
          <w:szCs w:val="16"/>
        </w:rPr>
      </w:pPr>
      <w:r>
        <w:rPr>
          <w:rStyle w:val="Refdenotaalpie"/>
        </w:rPr>
        <w:footnoteRef/>
      </w:r>
      <w:r>
        <w:t xml:space="preserve"> </w:t>
      </w:r>
      <w:r w:rsidRPr="00AB1F32">
        <w:rPr>
          <w:rFonts w:ascii="Palatino Linotype" w:hAnsi="Palatino Linotype"/>
          <w:sz w:val="16"/>
          <w:szCs w:val="16"/>
        </w:rPr>
        <w:t>Concepto consultable en: https://archivos.juridicas.unam.mx/www/bjv/libros/4/1968/17.pdf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08A7" w:rsidRPr="00354355" w:rsidRDefault="00C008A7" w:rsidP="000D06DA">
    <w:pPr>
      <w:pStyle w:val="Encabezado"/>
      <w:tabs>
        <w:tab w:val="clear" w:pos="4252"/>
        <w:tab w:val="clear" w:pos="8504"/>
        <w:tab w:val="left" w:pos="2326"/>
      </w:tabs>
      <w:rPr>
        <w:rFonts w:ascii="Palatino Linotype" w:hAnsi="Palatino Linotype"/>
        <w:sz w:val="20"/>
        <w:szCs w:val="20"/>
      </w:rPr>
    </w:pPr>
  </w:p>
  <w:tbl>
    <w:tblPr>
      <w:tblW w:w="9356" w:type="dxa"/>
      <w:tblInd w:w="-142" w:type="dxa"/>
      <w:tblLayout w:type="fixed"/>
      <w:tblLook w:val="04A0" w:firstRow="1" w:lastRow="0" w:firstColumn="1" w:lastColumn="0" w:noHBand="0" w:noVBand="1"/>
    </w:tblPr>
    <w:tblGrid>
      <w:gridCol w:w="3686"/>
      <w:gridCol w:w="2551"/>
      <w:gridCol w:w="3119"/>
    </w:tblGrid>
    <w:tr w:rsidR="00C008A7" w:rsidRPr="008F2CCC" w:rsidTr="000D06DA">
      <w:tc>
        <w:tcPr>
          <w:tcW w:w="3686" w:type="dxa"/>
        </w:tcPr>
        <w:p w:rsidR="00C008A7" w:rsidRPr="008F2CCC" w:rsidRDefault="00C008A7" w:rsidP="000D06DA">
          <w:pPr>
            <w:rPr>
              <w:rFonts w:ascii="Palatino Linotype" w:hAnsi="Palatino Linotype"/>
              <w:b/>
              <w:sz w:val="22"/>
              <w:szCs w:val="22"/>
              <w:lang w:val="es-ES_tradnl"/>
            </w:rPr>
          </w:pPr>
        </w:p>
      </w:tc>
      <w:tc>
        <w:tcPr>
          <w:tcW w:w="2551" w:type="dxa"/>
          <w:shd w:val="clear" w:color="auto" w:fill="auto"/>
        </w:tcPr>
        <w:p w:rsidR="00C008A7" w:rsidRPr="00664658" w:rsidRDefault="00C008A7" w:rsidP="000D06DA">
          <w:pPr>
            <w:rPr>
              <w:rFonts w:ascii="Palatino Linotype" w:hAnsi="Palatino Linotype"/>
              <w:b/>
              <w:sz w:val="22"/>
              <w:szCs w:val="22"/>
              <w:lang w:val="es-ES_tradnl"/>
            </w:rPr>
          </w:pPr>
          <w:r w:rsidRPr="00664658">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revisión:</w:t>
          </w:r>
        </w:p>
      </w:tc>
      <w:tc>
        <w:tcPr>
          <w:tcW w:w="3119" w:type="dxa"/>
          <w:shd w:val="clear" w:color="auto" w:fill="auto"/>
          <w:vAlign w:val="center"/>
        </w:tcPr>
        <w:p w:rsidR="00C008A7" w:rsidRPr="00664658" w:rsidRDefault="00C008A7" w:rsidP="000D06DA">
          <w:pPr>
            <w:jc w:val="both"/>
            <w:rPr>
              <w:rFonts w:ascii="Palatino Linotype" w:hAnsi="Palatino Linotype"/>
              <w:b/>
              <w:sz w:val="22"/>
              <w:szCs w:val="22"/>
              <w:lang w:val="es-ES_tradnl"/>
            </w:rPr>
          </w:pPr>
          <w:r>
            <w:rPr>
              <w:rFonts w:ascii="Palatino Linotype" w:hAnsi="Palatino Linotype"/>
              <w:b/>
              <w:sz w:val="22"/>
              <w:szCs w:val="22"/>
              <w:lang w:val="es-ES_tradnl"/>
            </w:rPr>
            <w:t>02372/INFOEM/IP/RR/2019</w:t>
          </w:r>
        </w:p>
      </w:tc>
    </w:tr>
    <w:tr w:rsidR="00C008A7" w:rsidRPr="008F2CCC" w:rsidTr="000D06DA">
      <w:tc>
        <w:tcPr>
          <w:tcW w:w="3686" w:type="dxa"/>
        </w:tcPr>
        <w:p w:rsidR="00C008A7" w:rsidRPr="008F2CCC" w:rsidRDefault="00C008A7" w:rsidP="000D06DA">
          <w:pPr>
            <w:rPr>
              <w:rFonts w:ascii="Palatino Linotype" w:hAnsi="Palatino Linotype"/>
              <w:b/>
              <w:sz w:val="22"/>
              <w:szCs w:val="22"/>
              <w:lang w:val="es-ES_tradnl"/>
            </w:rPr>
          </w:pPr>
        </w:p>
      </w:tc>
      <w:tc>
        <w:tcPr>
          <w:tcW w:w="2551" w:type="dxa"/>
          <w:shd w:val="clear" w:color="auto" w:fill="auto"/>
        </w:tcPr>
        <w:p w:rsidR="00C008A7" w:rsidRPr="00664658" w:rsidRDefault="00C008A7" w:rsidP="000D06DA">
          <w:pPr>
            <w:rPr>
              <w:rFonts w:ascii="Palatino Linotype" w:hAnsi="Palatino Linotype"/>
              <w:b/>
              <w:sz w:val="22"/>
              <w:szCs w:val="22"/>
              <w:lang w:val="es-ES_tradnl"/>
            </w:rPr>
          </w:pPr>
          <w:r w:rsidRPr="00664658">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Obligado:</w:t>
          </w:r>
        </w:p>
      </w:tc>
      <w:tc>
        <w:tcPr>
          <w:tcW w:w="3119" w:type="dxa"/>
          <w:shd w:val="clear" w:color="auto" w:fill="auto"/>
          <w:vAlign w:val="center"/>
        </w:tcPr>
        <w:p w:rsidR="00C008A7" w:rsidRPr="00DC41C8" w:rsidRDefault="00C008A7" w:rsidP="000D06DA">
          <w:pPr>
            <w:jc w:val="both"/>
            <w:rPr>
              <w:rFonts w:ascii="Palatino Linotype" w:hAnsi="Palatino Linotype"/>
              <w:b/>
              <w:sz w:val="22"/>
              <w:szCs w:val="22"/>
            </w:rPr>
          </w:pPr>
          <w:r>
            <w:rPr>
              <w:rFonts w:ascii="Palatino Linotype" w:hAnsi="Palatino Linotype"/>
              <w:b/>
              <w:sz w:val="22"/>
              <w:szCs w:val="22"/>
            </w:rPr>
            <w:t>Secretaría del Medio Ambiente</w:t>
          </w:r>
        </w:p>
      </w:tc>
    </w:tr>
    <w:tr w:rsidR="00C008A7" w:rsidRPr="008F2CCC" w:rsidTr="000D06DA">
      <w:trPr>
        <w:trHeight w:val="228"/>
      </w:trPr>
      <w:tc>
        <w:tcPr>
          <w:tcW w:w="3686" w:type="dxa"/>
        </w:tcPr>
        <w:p w:rsidR="00C008A7" w:rsidRPr="008F2CCC" w:rsidRDefault="00C008A7" w:rsidP="000D06DA">
          <w:pPr>
            <w:rPr>
              <w:rFonts w:ascii="Palatino Linotype" w:hAnsi="Palatino Linotype"/>
              <w:b/>
              <w:sz w:val="22"/>
              <w:szCs w:val="22"/>
              <w:lang w:val="es-ES_tradnl"/>
            </w:rPr>
          </w:pPr>
        </w:p>
      </w:tc>
      <w:tc>
        <w:tcPr>
          <w:tcW w:w="2551" w:type="dxa"/>
          <w:shd w:val="clear" w:color="auto" w:fill="auto"/>
        </w:tcPr>
        <w:p w:rsidR="00C008A7" w:rsidRPr="00664658" w:rsidRDefault="00C008A7" w:rsidP="000D06DA">
          <w:pPr>
            <w:rPr>
              <w:rFonts w:ascii="Palatino Linotype" w:hAnsi="Palatino Linotype"/>
              <w:b/>
              <w:sz w:val="22"/>
              <w:szCs w:val="22"/>
              <w:lang w:val="es-ES_tradnl"/>
            </w:rPr>
          </w:pPr>
          <w:r>
            <w:rPr>
              <w:rFonts w:ascii="Palatino Linotype" w:hAnsi="Palatino Linotype"/>
              <w:b/>
              <w:sz w:val="22"/>
              <w:szCs w:val="22"/>
              <w:lang w:val="es-ES_tradnl"/>
            </w:rPr>
            <w:t xml:space="preserve">Comisionada </w:t>
          </w:r>
          <w:r w:rsidRPr="00664658">
            <w:rPr>
              <w:rFonts w:ascii="Palatino Linotype" w:hAnsi="Palatino Linotype"/>
              <w:b/>
              <w:sz w:val="22"/>
              <w:szCs w:val="22"/>
              <w:lang w:val="es-ES_tradnl"/>
            </w:rPr>
            <w:t>ponente:</w:t>
          </w:r>
        </w:p>
      </w:tc>
      <w:tc>
        <w:tcPr>
          <w:tcW w:w="3119" w:type="dxa"/>
          <w:shd w:val="clear" w:color="auto" w:fill="auto"/>
        </w:tcPr>
        <w:p w:rsidR="00C008A7" w:rsidRPr="00664658" w:rsidRDefault="00C008A7" w:rsidP="000D06DA">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Yapur</w:t>
          </w:r>
          <w:proofErr w:type="spellEnd"/>
        </w:p>
      </w:tc>
    </w:tr>
  </w:tbl>
  <w:p w:rsidR="00C008A7" w:rsidRPr="00354355" w:rsidRDefault="00C008A7" w:rsidP="000D06DA">
    <w:pPr>
      <w:pStyle w:val="Encabezado"/>
      <w:tabs>
        <w:tab w:val="clear" w:pos="4252"/>
        <w:tab w:val="clear" w:pos="8504"/>
        <w:tab w:val="left" w:pos="2326"/>
      </w:tabs>
      <w:rPr>
        <w:rFonts w:ascii="Palatino Linotype" w:hAnsi="Palatino Linotype"/>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08A7" w:rsidRPr="00B8513C" w:rsidRDefault="00C008A7">
    <w:pPr>
      <w:rPr>
        <w:rFonts w:ascii="Palatino Linotype" w:hAnsi="Palatino Linotype"/>
        <w:sz w:val="20"/>
        <w:szCs w:val="20"/>
      </w:rPr>
    </w:pPr>
  </w:p>
  <w:tbl>
    <w:tblPr>
      <w:tblW w:w="9356" w:type="dxa"/>
      <w:tblInd w:w="-142" w:type="dxa"/>
      <w:tblLayout w:type="fixed"/>
      <w:tblLook w:val="04A0" w:firstRow="1" w:lastRow="0" w:firstColumn="1" w:lastColumn="0" w:noHBand="0" w:noVBand="1"/>
    </w:tblPr>
    <w:tblGrid>
      <w:gridCol w:w="3544"/>
      <w:gridCol w:w="2551"/>
      <w:gridCol w:w="3261"/>
    </w:tblGrid>
    <w:tr w:rsidR="00C008A7" w:rsidRPr="008F2CCC" w:rsidTr="000D06DA">
      <w:tc>
        <w:tcPr>
          <w:tcW w:w="3544" w:type="dxa"/>
          <w:vMerge w:val="restart"/>
        </w:tcPr>
        <w:p w:rsidR="00C008A7" w:rsidRPr="008F2CCC" w:rsidRDefault="00C008A7" w:rsidP="000D06DA">
          <w:pPr>
            <w:rPr>
              <w:rFonts w:ascii="Palatino Linotype" w:hAnsi="Palatino Linotype"/>
              <w:b/>
              <w:sz w:val="22"/>
              <w:szCs w:val="22"/>
              <w:lang w:val="es-ES_tradnl"/>
            </w:rPr>
          </w:pPr>
        </w:p>
      </w:tc>
      <w:tc>
        <w:tcPr>
          <w:tcW w:w="2551" w:type="dxa"/>
          <w:shd w:val="clear" w:color="auto" w:fill="auto"/>
        </w:tcPr>
        <w:p w:rsidR="00C008A7" w:rsidRPr="008F2CCC" w:rsidRDefault="00C008A7" w:rsidP="000D06DA">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261" w:type="dxa"/>
          <w:shd w:val="clear" w:color="auto" w:fill="auto"/>
          <w:vAlign w:val="center"/>
        </w:tcPr>
        <w:p w:rsidR="00C008A7" w:rsidRPr="008F2CCC" w:rsidRDefault="00C008A7" w:rsidP="000D06DA">
          <w:pPr>
            <w:jc w:val="both"/>
            <w:rPr>
              <w:rFonts w:ascii="Palatino Linotype" w:hAnsi="Palatino Linotype"/>
              <w:b/>
              <w:sz w:val="22"/>
              <w:szCs w:val="22"/>
              <w:lang w:val="es-ES_tradnl"/>
            </w:rPr>
          </w:pPr>
          <w:r>
            <w:rPr>
              <w:rFonts w:ascii="Palatino Linotype" w:hAnsi="Palatino Linotype"/>
              <w:b/>
              <w:sz w:val="22"/>
              <w:szCs w:val="22"/>
              <w:lang w:val="es-ES_tradnl"/>
            </w:rPr>
            <w:t>02372/INFOEM/IP/RR/2019</w:t>
          </w:r>
        </w:p>
      </w:tc>
    </w:tr>
    <w:tr w:rsidR="00C008A7" w:rsidRPr="008F2CCC" w:rsidTr="000D06DA">
      <w:tc>
        <w:tcPr>
          <w:tcW w:w="3544" w:type="dxa"/>
          <w:vMerge/>
        </w:tcPr>
        <w:p w:rsidR="00C008A7" w:rsidRPr="008F2CCC" w:rsidRDefault="00C008A7" w:rsidP="000D06DA">
          <w:pPr>
            <w:rPr>
              <w:rFonts w:ascii="Palatino Linotype" w:hAnsi="Palatino Linotype"/>
              <w:b/>
              <w:sz w:val="22"/>
              <w:szCs w:val="22"/>
              <w:lang w:val="es-ES_tradnl"/>
            </w:rPr>
          </w:pPr>
        </w:p>
      </w:tc>
      <w:tc>
        <w:tcPr>
          <w:tcW w:w="2551" w:type="dxa"/>
          <w:shd w:val="clear" w:color="auto" w:fill="auto"/>
          <w:vAlign w:val="center"/>
        </w:tcPr>
        <w:p w:rsidR="00C008A7" w:rsidRPr="008F2CCC" w:rsidRDefault="00C008A7" w:rsidP="000D06DA">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261" w:type="dxa"/>
          <w:shd w:val="clear" w:color="auto" w:fill="auto"/>
          <w:vAlign w:val="center"/>
        </w:tcPr>
        <w:p w:rsidR="00C008A7" w:rsidRPr="008F2CCC" w:rsidRDefault="00C008A7" w:rsidP="00C008A7">
          <w:pPr>
            <w:jc w:val="both"/>
            <w:rPr>
              <w:rFonts w:ascii="Palatino Linotype" w:hAnsi="Palatino Linotype"/>
              <w:b/>
              <w:sz w:val="22"/>
              <w:szCs w:val="22"/>
              <w:lang w:val="es-ES_tradnl"/>
            </w:rPr>
          </w:pPr>
          <w:r>
            <w:rPr>
              <w:rFonts w:ascii="Palatino Linotype" w:hAnsi="Palatino Linotype"/>
              <w:b/>
              <w:sz w:val="22"/>
              <w:szCs w:val="22"/>
            </w:rPr>
            <w:t xml:space="preserve">XXXXXXX </w:t>
          </w:r>
          <w:proofErr w:type="spellStart"/>
          <w:r>
            <w:rPr>
              <w:rFonts w:ascii="Palatino Linotype" w:hAnsi="Palatino Linotype"/>
              <w:b/>
              <w:sz w:val="22"/>
              <w:szCs w:val="22"/>
            </w:rPr>
            <w:t>XXXXXXX</w:t>
          </w:r>
          <w:proofErr w:type="spellEnd"/>
          <w:r>
            <w:rPr>
              <w:rFonts w:ascii="Palatino Linotype" w:hAnsi="Palatino Linotype"/>
              <w:b/>
              <w:sz w:val="22"/>
              <w:szCs w:val="22"/>
            </w:rPr>
            <w:t xml:space="preserve"> XXXXX</w:t>
          </w:r>
        </w:p>
      </w:tc>
    </w:tr>
    <w:tr w:rsidR="00C008A7" w:rsidRPr="008F2CCC" w:rsidTr="000D06DA">
      <w:trPr>
        <w:trHeight w:val="228"/>
      </w:trPr>
      <w:tc>
        <w:tcPr>
          <w:tcW w:w="3544" w:type="dxa"/>
          <w:vMerge/>
        </w:tcPr>
        <w:p w:rsidR="00C008A7" w:rsidRPr="008F2CCC" w:rsidRDefault="00C008A7" w:rsidP="000D06DA">
          <w:pPr>
            <w:rPr>
              <w:rFonts w:ascii="Palatino Linotype" w:hAnsi="Palatino Linotype"/>
              <w:b/>
              <w:sz w:val="22"/>
              <w:szCs w:val="22"/>
              <w:lang w:val="es-ES_tradnl"/>
            </w:rPr>
          </w:pPr>
        </w:p>
      </w:tc>
      <w:tc>
        <w:tcPr>
          <w:tcW w:w="2551" w:type="dxa"/>
          <w:shd w:val="clear" w:color="auto" w:fill="auto"/>
        </w:tcPr>
        <w:p w:rsidR="00C008A7" w:rsidRPr="008F2CCC" w:rsidRDefault="00C008A7" w:rsidP="000D06DA">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261" w:type="dxa"/>
          <w:shd w:val="clear" w:color="auto" w:fill="auto"/>
          <w:vAlign w:val="center"/>
        </w:tcPr>
        <w:p w:rsidR="00C008A7" w:rsidRPr="00DC41C8" w:rsidRDefault="00C008A7" w:rsidP="000D06DA">
          <w:pPr>
            <w:jc w:val="both"/>
            <w:rPr>
              <w:rFonts w:ascii="Palatino Linotype" w:hAnsi="Palatino Linotype"/>
              <w:b/>
              <w:sz w:val="22"/>
              <w:szCs w:val="22"/>
            </w:rPr>
          </w:pPr>
          <w:r>
            <w:rPr>
              <w:rFonts w:ascii="Palatino Linotype" w:hAnsi="Palatino Linotype"/>
              <w:b/>
              <w:sz w:val="22"/>
              <w:szCs w:val="22"/>
            </w:rPr>
            <w:t>Secretaría del Medio Ambiente</w:t>
          </w:r>
        </w:p>
      </w:tc>
    </w:tr>
    <w:tr w:rsidR="00C008A7" w:rsidRPr="008F2CCC" w:rsidTr="000D06DA">
      <w:tc>
        <w:tcPr>
          <w:tcW w:w="3544" w:type="dxa"/>
          <w:vMerge/>
        </w:tcPr>
        <w:p w:rsidR="00C008A7" w:rsidRPr="008F2CCC" w:rsidRDefault="00C008A7" w:rsidP="000D06DA">
          <w:pPr>
            <w:rPr>
              <w:rFonts w:ascii="Palatino Linotype" w:hAnsi="Palatino Linotype"/>
              <w:b/>
              <w:sz w:val="22"/>
              <w:szCs w:val="22"/>
              <w:lang w:val="es-ES_tradnl"/>
            </w:rPr>
          </w:pPr>
        </w:p>
      </w:tc>
      <w:tc>
        <w:tcPr>
          <w:tcW w:w="2551" w:type="dxa"/>
          <w:shd w:val="clear" w:color="auto" w:fill="auto"/>
        </w:tcPr>
        <w:p w:rsidR="00C008A7" w:rsidRPr="008F2CCC" w:rsidRDefault="00C008A7" w:rsidP="000D06DA">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261" w:type="dxa"/>
          <w:shd w:val="clear" w:color="auto" w:fill="auto"/>
        </w:tcPr>
        <w:p w:rsidR="00C008A7" w:rsidRPr="008F2CCC" w:rsidRDefault="00C008A7" w:rsidP="000D06DA">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Yapur</w:t>
          </w:r>
          <w:proofErr w:type="spellEnd"/>
        </w:p>
      </w:tc>
    </w:tr>
  </w:tbl>
  <w:p w:rsidR="00C008A7" w:rsidRPr="00B8513C" w:rsidRDefault="00C008A7" w:rsidP="000D06DA">
    <w:pPr>
      <w:rPr>
        <w:rFonts w:ascii="Palatino Linotype" w:hAnsi="Palatino Linotype"/>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787ABA"/>
    <w:multiLevelType w:val="hybridMultilevel"/>
    <w:tmpl w:val="0A9662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94D718E"/>
    <w:multiLevelType w:val="hybridMultilevel"/>
    <w:tmpl w:val="E26AA122"/>
    <w:lvl w:ilvl="0" w:tplc="44E2130E">
      <w:start w:val="2"/>
      <w:numFmt w:val="upperRoman"/>
      <w:lvlText w:val="%1."/>
      <w:lvlJc w:val="left"/>
      <w:pPr>
        <w:ind w:left="1080" w:hanging="720"/>
      </w:pPr>
      <w:rPr>
        <w:rFonts w:hint="default"/>
        <w:b/>
        <w:i w:val="0"/>
        <w:sz w:val="28"/>
        <w:szCs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A214E90"/>
    <w:multiLevelType w:val="hybridMultilevel"/>
    <w:tmpl w:val="3CE818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B4B716E"/>
    <w:multiLevelType w:val="hybridMultilevel"/>
    <w:tmpl w:val="B19E7014"/>
    <w:lvl w:ilvl="0" w:tplc="080A0001">
      <w:start w:val="1"/>
      <w:numFmt w:val="bullet"/>
      <w:lvlText w:val=""/>
      <w:lvlJc w:val="left"/>
      <w:pPr>
        <w:ind w:left="1627" w:hanging="360"/>
      </w:pPr>
      <w:rPr>
        <w:rFonts w:ascii="Symbol" w:hAnsi="Symbol" w:hint="default"/>
      </w:rPr>
    </w:lvl>
    <w:lvl w:ilvl="1" w:tplc="080A0003" w:tentative="1">
      <w:start w:val="1"/>
      <w:numFmt w:val="bullet"/>
      <w:lvlText w:val="o"/>
      <w:lvlJc w:val="left"/>
      <w:pPr>
        <w:ind w:left="2347" w:hanging="360"/>
      </w:pPr>
      <w:rPr>
        <w:rFonts w:ascii="Courier New" w:hAnsi="Courier New" w:cs="Courier New" w:hint="default"/>
      </w:rPr>
    </w:lvl>
    <w:lvl w:ilvl="2" w:tplc="080A0005" w:tentative="1">
      <w:start w:val="1"/>
      <w:numFmt w:val="bullet"/>
      <w:lvlText w:val=""/>
      <w:lvlJc w:val="left"/>
      <w:pPr>
        <w:ind w:left="3067" w:hanging="360"/>
      </w:pPr>
      <w:rPr>
        <w:rFonts w:ascii="Wingdings" w:hAnsi="Wingdings" w:hint="default"/>
      </w:rPr>
    </w:lvl>
    <w:lvl w:ilvl="3" w:tplc="080A0001" w:tentative="1">
      <w:start w:val="1"/>
      <w:numFmt w:val="bullet"/>
      <w:lvlText w:val=""/>
      <w:lvlJc w:val="left"/>
      <w:pPr>
        <w:ind w:left="3787" w:hanging="360"/>
      </w:pPr>
      <w:rPr>
        <w:rFonts w:ascii="Symbol" w:hAnsi="Symbol" w:hint="default"/>
      </w:rPr>
    </w:lvl>
    <w:lvl w:ilvl="4" w:tplc="080A0003" w:tentative="1">
      <w:start w:val="1"/>
      <w:numFmt w:val="bullet"/>
      <w:lvlText w:val="o"/>
      <w:lvlJc w:val="left"/>
      <w:pPr>
        <w:ind w:left="4507" w:hanging="360"/>
      </w:pPr>
      <w:rPr>
        <w:rFonts w:ascii="Courier New" w:hAnsi="Courier New" w:cs="Courier New" w:hint="default"/>
      </w:rPr>
    </w:lvl>
    <w:lvl w:ilvl="5" w:tplc="080A0005" w:tentative="1">
      <w:start w:val="1"/>
      <w:numFmt w:val="bullet"/>
      <w:lvlText w:val=""/>
      <w:lvlJc w:val="left"/>
      <w:pPr>
        <w:ind w:left="5227" w:hanging="360"/>
      </w:pPr>
      <w:rPr>
        <w:rFonts w:ascii="Wingdings" w:hAnsi="Wingdings" w:hint="default"/>
      </w:rPr>
    </w:lvl>
    <w:lvl w:ilvl="6" w:tplc="080A0001" w:tentative="1">
      <w:start w:val="1"/>
      <w:numFmt w:val="bullet"/>
      <w:lvlText w:val=""/>
      <w:lvlJc w:val="left"/>
      <w:pPr>
        <w:ind w:left="5947" w:hanging="360"/>
      </w:pPr>
      <w:rPr>
        <w:rFonts w:ascii="Symbol" w:hAnsi="Symbol" w:hint="default"/>
      </w:rPr>
    </w:lvl>
    <w:lvl w:ilvl="7" w:tplc="080A0003" w:tentative="1">
      <w:start w:val="1"/>
      <w:numFmt w:val="bullet"/>
      <w:lvlText w:val="o"/>
      <w:lvlJc w:val="left"/>
      <w:pPr>
        <w:ind w:left="6667" w:hanging="360"/>
      </w:pPr>
      <w:rPr>
        <w:rFonts w:ascii="Courier New" w:hAnsi="Courier New" w:cs="Courier New" w:hint="default"/>
      </w:rPr>
    </w:lvl>
    <w:lvl w:ilvl="8" w:tplc="080A0005" w:tentative="1">
      <w:start w:val="1"/>
      <w:numFmt w:val="bullet"/>
      <w:lvlText w:val=""/>
      <w:lvlJc w:val="left"/>
      <w:pPr>
        <w:ind w:left="7387" w:hanging="360"/>
      </w:pPr>
      <w:rPr>
        <w:rFonts w:ascii="Wingdings" w:hAnsi="Wingdings" w:hint="default"/>
      </w:rPr>
    </w:lvl>
  </w:abstractNum>
  <w:abstractNum w:abstractNumId="4">
    <w:nsid w:val="19A61BB7"/>
    <w:multiLevelType w:val="hybridMultilevel"/>
    <w:tmpl w:val="BFB63F08"/>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5">
    <w:nsid w:val="1D2E1A49"/>
    <w:multiLevelType w:val="hybridMultilevel"/>
    <w:tmpl w:val="1920609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
    <w:nsid w:val="209E79F6"/>
    <w:multiLevelType w:val="hybridMultilevel"/>
    <w:tmpl w:val="643A88AA"/>
    <w:lvl w:ilvl="0" w:tplc="080A0011">
      <w:start w:val="1"/>
      <w:numFmt w:val="decimal"/>
      <w:lvlText w:val="%1)"/>
      <w:lvlJc w:val="left"/>
      <w:pPr>
        <w:ind w:left="1429" w:hanging="360"/>
      </w:p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8">
    <w:nsid w:val="20C56430"/>
    <w:multiLevelType w:val="hybridMultilevel"/>
    <w:tmpl w:val="AB6A75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28A45941"/>
    <w:multiLevelType w:val="hybridMultilevel"/>
    <w:tmpl w:val="C79C47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2F906AAA"/>
    <w:multiLevelType w:val="multilevel"/>
    <w:tmpl w:val="080A001F"/>
    <w:lvl w:ilvl="0">
      <w:start w:val="1"/>
      <w:numFmt w:val="decimal"/>
      <w:lvlText w:val="%1."/>
      <w:lvlJc w:val="left"/>
      <w:pPr>
        <w:ind w:left="360" w:hanging="360"/>
      </w:pPr>
      <w:rPr>
        <w:rFonts w:hint="default"/>
        <w:b/>
        <w:i w:val="0"/>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
    <w:nsid w:val="347F1C2B"/>
    <w:multiLevelType w:val="multilevel"/>
    <w:tmpl w:val="080A001F"/>
    <w:lvl w:ilvl="0">
      <w:start w:val="1"/>
      <w:numFmt w:val="decimal"/>
      <w:lvlText w:val="%1."/>
      <w:lvlJc w:val="left"/>
      <w:pPr>
        <w:ind w:left="360" w:hanging="360"/>
      </w:pPr>
      <w:rPr>
        <w:rFonts w:hint="default"/>
        <w:b/>
        <w:i w:val="0"/>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34A44653"/>
    <w:multiLevelType w:val="hybridMultilevel"/>
    <w:tmpl w:val="6F0479FA"/>
    <w:lvl w:ilvl="0" w:tplc="AB1CE220">
      <w:start w:val="1"/>
      <w:numFmt w:val="upperRoman"/>
      <w:lvlText w:val="%1."/>
      <w:lvlJc w:val="left"/>
      <w:pPr>
        <w:ind w:left="2422" w:hanging="1571"/>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4">
    <w:nsid w:val="36D70CD2"/>
    <w:multiLevelType w:val="hybridMultilevel"/>
    <w:tmpl w:val="478E8EC6"/>
    <w:lvl w:ilvl="0" w:tplc="B3207C24">
      <w:start w:val="1"/>
      <w:numFmt w:val="decimal"/>
      <w:lvlText w:val="%1)"/>
      <w:lvlJc w:val="left"/>
      <w:pPr>
        <w:ind w:left="360" w:hanging="360"/>
      </w:pPr>
      <w:rPr>
        <w:b/>
      </w:r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1">
      <w:start w:val="1"/>
      <w:numFmt w:val="decimal"/>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5">
    <w:nsid w:val="36E93A09"/>
    <w:multiLevelType w:val="hybridMultilevel"/>
    <w:tmpl w:val="40905A78"/>
    <w:lvl w:ilvl="0" w:tplc="50181BC8">
      <w:start w:val="4"/>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6">
    <w:nsid w:val="3F265FBF"/>
    <w:multiLevelType w:val="hybridMultilevel"/>
    <w:tmpl w:val="EE14108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45476684"/>
    <w:multiLevelType w:val="hybridMultilevel"/>
    <w:tmpl w:val="37FABB42"/>
    <w:lvl w:ilvl="0" w:tplc="652A6848">
      <w:start w:val="1"/>
      <w:numFmt w:val="upperRoman"/>
      <w:lvlText w:val="%1."/>
      <w:lvlJc w:val="left"/>
      <w:pPr>
        <w:ind w:left="425" w:firstLine="0"/>
      </w:pPr>
      <w:rPr>
        <w:rFonts w:ascii="Arial" w:eastAsia="Arial" w:hAnsi="Arial" w:cs="Arial"/>
        <w:b/>
        <w:bCs/>
        <w:i w:val="0"/>
        <w:strike w:val="0"/>
        <w:dstrike w:val="0"/>
        <w:color w:val="000000"/>
        <w:sz w:val="18"/>
        <w:szCs w:val="18"/>
        <w:u w:val="none" w:color="000000"/>
        <w:effect w:val="none"/>
        <w:bdr w:val="none" w:sz="0" w:space="0" w:color="auto" w:frame="1"/>
        <w:vertAlign w:val="baseline"/>
      </w:rPr>
    </w:lvl>
    <w:lvl w:ilvl="1" w:tplc="FF562064">
      <w:start w:val="1"/>
      <w:numFmt w:val="lowerLetter"/>
      <w:lvlText w:val="%2"/>
      <w:lvlJc w:val="left"/>
      <w:pPr>
        <w:ind w:left="1080" w:firstLine="0"/>
      </w:pPr>
      <w:rPr>
        <w:rFonts w:ascii="Arial" w:eastAsia="Arial" w:hAnsi="Arial" w:cs="Arial"/>
        <w:b/>
        <w:bCs/>
        <w:i w:val="0"/>
        <w:strike w:val="0"/>
        <w:dstrike w:val="0"/>
        <w:color w:val="000000"/>
        <w:sz w:val="18"/>
        <w:szCs w:val="18"/>
        <w:u w:val="none" w:color="000000"/>
        <w:effect w:val="none"/>
        <w:bdr w:val="none" w:sz="0" w:space="0" w:color="auto" w:frame="1"/>
        <w:vertAlign w:val="baseline"/>
      </w:rPr>
    </w:lvl>
    <w:lvl w:ilvl="2" w:tplc="F6801F18">
      <w:start w:val="1"/>
      <w:numFmt w:val="lowerRoman"/>
      <w:lvlText w:val="%3"/>
      <w:lvlJc w:val="left"/>
      <w:pPr>
        <w:ind w:left="1800" w:firstLine="0"/>
      </w:pPr>
      <w:rPr>
        <w:rFonts w:ascii="Arial" w:eastAsia="Arial" w:hAnsi="Arial" w:cs="Arial"/>
        <w:b/>
        <w:bCs/>
        <w:i w:val="0"/>
        <w:strike w:val="0"/>
        <w:dstrike w:val="0"/>
        <w:color w:val="000000"/>
        <w:sz w:val="18"/>
        <w:szCs w:val="18"/>
        <w:u w:val="none" w:color="000000"/>
        <w:effect w:val="none"/>
        <w:bdr w:val="none" w:sz="0" w:space="0" w:color="auto" w:frame="1"/>
        <w:vertAlign w:val="baseline"/>
      </w:rPr>
    </w:lvl>
    <w:lvl w:ilvl="3" w:tplc="40C09216">
      <w:start w:val="1"/>
      <w:numFmt w:val="decimal"/>
      <w:lvlText w:val="%4"/>
      <w:lvlJc w:val="left"/>
      <w:pPr>
        <w:ind w:left="2520" w:firstLine="0"/>
      </w:pPr>
      <w:rPr>
        <w:rFonts w:ascii="Arial" w:eastAsia="Arial" w:hAnsi="Arial" w:cs="Arial"/>
        <w:b/>
        <w:bCs/>
        <w:i w:val="0"/>
        <w:strike w:val="0"/>
        <w:dstrike w:val="0"/>
        <w:color w:val="000000"/>
        <w:sz w:val="18"/>
        <w:szCs w:val="18"/>
        <w:u w:val="none" w:color="000000"/>
        <w:effect w:val="none"/>
        <w:bdr w:val="none" w:sz="0" w:space="0" w:color="auto" w:frame="1"/>
        <w:vertAlign w:val="baseline"/>
      </w:rPr>
    </w:lvl>
    <w:lvl w:ilvl="4" w:tplc="E1F04BC0">
      <w:start w:val="1"/>
      <w:numFmt w:val="lowerLetter"/>
      <w:lvlText w:val="%5"/>
      <w:lvlJc w:val="left"/>
      <w:pPr>
        <w:ind w:left="3240" w:firstLine="0"/>
      </w:pPr>
      <w:rPr>
        <w:rFonts w:ascii="Arial" w:eastAsia="Arial" w:hAnsi="Arial" w:cs="Arial"/>
        <w:b/>
        <w:bCs/>
        <w:i w:val="0"/>
        <w:strike w:val="0"/>
        <w:dstrike w:val="0"/>
        <w:color w:val="000000"/>
        <w:sz w:val="18"/>
        <w:szCs w:val="18"/>
        <w:u w:val="none" w:color="000000"/>
        <w:effect w:val="none"/>
        <w:bdr w:val="none" w:sz="0" w:space="0" w:color="auto" w:frame="1"/>
        <w:vertAlign w:val="baseline"/>
      </w:rPr>
    </w:lvl>
    <w:lvl w:ilvl="5" w:tplc="5C220326">
      <w:start w:val="1"/>
      <w:numFmt w:val="lowerRoman"/>
      <w:lvlText w:val="%6"/>
      <w:lvlJc w:val="left"/>
      <w:pPr>
        <w:ind w:left="3960" w:firstLine="0"/>
      </w:pPr>
      <w:rPr>
        <w:rFonts w:ascii="Arial" w:eastAsia="Arial" w:hAnsi="Arial" w:cs="Arial"/>
        <w:b/>
        <w:bCs/>
        <w:i w:val="0"/>
        <w:strike w:val="0"/>
        <w:dstrike w:val="0"/>
        <w:color w:val="000000"/>
        <w:sz w:val="18"/>
        <w:szCs w:val="18"/>
        <w:u w:val="none" w:color="000000"/>
        <w:effect w:val="none"/>
        <w:bdr w:val="none" w:sz="0" w:space="0" w:color="auto" w:frame="1"/>
        <w:vertAlign w:val="baseline"/>
      </w:rPr>
    </w:lvl>
    <w:lvl w:ilvl="6" w:tplc="1120509A">
      <w:start w:val="1"/>
      <w:numFmt w:val="decimal"/>
      <w:lvlText w:val="%7"/>
      <w:lvlJc w:val="left"/>
      <w:pPr>
        <w:ind w:left="4680" w:firstLine="0"/>
      </w:pPr>
      <w:rPr>
        <w:rFonts w:ascii="Arial" w:eastAsia="Arial" w:hAnsi="Arial" w:cs="Arial"/>
        <w:b/>
        <w:bCs/>
        <w:i w:val="0"/>
        <w:strike w:val="0"/>
        <w:dstrike w:val="0"/>
        <w:color w:val="000000"/>
        <w:sz w:val="18"/>
        <w:szCs w:val="18"/>
        <w:u w:val="none" w:color="000000"/>
        <w:effect w:val="none"/>
        <w:bdr w:val="none" w:sz="0" w:space="0" w:color="auto" w:frame="1"/>
        <w:vertAlign w:val="baseline"/>
      </w:rPr>
    </w:lvl>
    <w:lvl w:ilvl="7" w:tplc="868401BA">
      <w:start w:val="1"/>
      <w:numFmt w:val="lowerLetter"/>
      <w:lvlText w:val="%8"/>
      <w:lvlJc w:val="left"/>
      <w:pPr>
        <w:ind w:left="5400" w:firstLine="0"/>
      </w:pPr>
      <w:rPr>
        <w:rFonts w:ascii="Arial" w:eastAsia="Arial" w:hAnsi="Arial" w:cs="Arial"/>
        <w:b/>
        <w:bCs/>
        <w:i w:val="0"/>
        <w:strike w:val="0"/>
        <w:dstrike w:val="0"/>
        <w:color w:val="000000"/>
        <w:sz w:val="18"/>
        <w:szCs w:val="18"/>
        <w:u w:val="none" w:color="000000"/>
        <w:effect w:val="none"/>
        <w:bdr w:val="none" w:sz="0" w:space="0" w:color="auto" w:frame="1"/>
        <w:vertAlign w:val="baseline"/>
      </w:rPr>
    </w:lvl>
    <w:lvl w:ilvl="8" w:tplc="7CDA5186">
      <w:start w:val="1"/>
      <w:numFmt w:val="lowerRoman"/>
      <w:lvlText w:val="%9"/>
      <w:lvlJc w:val="left"/>
      <w:pPr>
        <w:ind w:left="6120" w:firstLine="0"/>
      </w:pPr>
      <w:rPr>
        <w:rFonts w:ascii="Arial" w:eastAsia="Arial" w:hAnsi="Arial" w:cs="Arial"/>
        <w:b/>
        <w:bCs/>
        <w:i w:val="0"/>
        <w:strike w:val="0"/>
        <w:dstrike w:val="0"/>
        <w:color w:val="000000"/>
        <w:sz w:val="18"/>
        <w:szCs w:val="18"/>
        <w:u w:val="none" w:color="000000"/>
        <w:effect w:val="none"/>
        <w:bdr w:val="none" w:sz="0" w:space="0" w:color="auto" w:frame="1"/>
        <w:vertAlign w:val="baseline"/>
      </w:rPr>
    </w:lvl>
  </w:abstractNum>
  <w:abstractNum w:abstractNumId="18">
    <w:nsid w:val="45A17B00"/>
    <w:multiLevelType w:val="multilevel"/>
    <w:tmpl w:val="F0023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E3761AB"/>
    <w:multiLevelType w:val="hybridMultilevel"/>
    <w:tmpl w:val="1920609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4E3E5CE1"/>
    <w:multiLevelType w:val="hybridMultilevel"/>
    <w:tmpl w:val="D12880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551A0F00"/>
    <w:multiLevelType w:val="hybridMultilevel"/>
    <w:tmpl w:val="1F48617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58092C4F"/>
    <w:multiLevelType w:val="hybridMultilevel"/>
    <w:tmpl w:val="FD4E4FB0"/>
    <w:lvl w:ilvl="0" w:tplc="520871B0">
      <w:start w:val="1"/>
      <w:numFmt w:val="upperRoman"/>
      <w:lvlText w:val="%1."/>
      <w:lvlJc w:val="left"/>
      <w:pPr>
        <w:ind w:left="1571" w:hanging="720"/>
      </w:pPr>
    </w:lvl>
    <w:lvl w:ilvl="1" w:tplc="080A0019">
      <w:start w:val="1"/>
      <w:numFmt w:val="lowerLetter"/>
      <w:lvlText w:val="%2."/>
      <w:lvlJc w:val="left"/>
      <w:pPr>
        <w:ind w:left="1931" w:hanging="360"/>
      </w:pPr>
    </w:lvl>
    <w:lvl w:ilvl="2" w:tplc="080A001B">
      <w:start w:val="1"/>
      <w:numFmt w:val="lowerRoman"/>
      <w:lvlText w:val="%3."/>
      <w:lvlJc w:val="right"/>
      <w:pPr>
        <w:ind w:left="2651" w:hanging="180"/>
      </w:pPr>
    </w:lvl>
    <w:lvl w:ilvl="3" w:tplc="080A000F">
      <w:start w:val="1"/>
      <w:numFmt w:val="decimal"/>
      <w:lvlText w:val="%4."/>
      <w:lvlJc w:val="left"/>
      <w:pPr>
        <w:ind w:left="3371" w:hanging="360"/>
      </w:pPr>
    </w:lvl>
    <w:lvl w:ilvl="4" w:tplc="080A0019">
      <w:start w:val="1"/>
      <w:numFmt w:val="lowerLetter"/>
      <w:lvlText w:val="%5."/>
      <w:lvlJc w:val="left"/>
      <w:pPr>
        <w:ind w:left="4091" w:hanging="360"/>
      </w:pPr>
    </w:lvl>
    <w:lvl w:ilvl="5" w:tplc="080A001B">
      <w:start w:val="1"/>
      <w:numFmt w:val="lowerRoman"/>
      <w:lvlText w:val="%6."/>
      <w:lvlJc w:val="right"/>
      <w:pPr>
        <w:ind w:left="4811" w:hanging="180"/>
      </w:pPr>
    </w:lvl>
    <w:lvl w:ilvl="6" w:tplc="080A000F">
      <w:start w:val="1"/>
      <w:numFmt w:val="decimal"/>
      <w:lvlText w:val="%7."/>
      <w:lvlJc w:val="left"/>
      <w:pPr>
        <w:ind w:left="5531" w:hanging="360"/>
      </w:pPr>
    </w:lvl>
    <w:lvl w:ilvl="7" w:tplc="080A0019">
      <w:start w:val="1"/>
      <w:numFmt w:val="lowerLetter"/>
      <w:lvlText w:val="%8."/>
      <w:lvlJc w:val="left"/>
      <w:pPr>
        <w:ind w:left="6251" w:hanging="360"/>
      </w:pPr>
    </w:lvl>
    <w:lvl w:ilvl="8" w:tplc="080A001B">
      <w:start w:val="1"/>
      <w:numFmt w:val="lowerRoman"/>
      <w:lvlText w:val="%9."/>
      <w:lvlJc w:val="right"/>
      <w:pPr>
        <w:ind w:left="6971" w:hanging="180"/>
      </w:pPr>
    </w:lvl>
  </w:abstractNum>
  <w:abstractNum w:abstractNumId="23">
    <w:nsid w:val="63CC5570"/>
    <w:multiLevelType w:val="hybridMultilevel"/>
    <w:tmpl w:val="E14233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6882129E"/>
    <w:multiLevelType w:val="hybridMultilevel"/>
    <w:tmpl w:val="FCAAB6C0"/>
    <w:lvl w:ilvl="0" w:tplc="01080054">
      <w:start w:val="1"/>
      <w:numFmt w:val="bullet"/>
      <w:lvlText w:val="-"/>
      <w:lvlJc w:val="left"/>
      <w:pPr>
        <w:ind w:left="720" w:hanging="360"/>
      </w:pPr>
      <w:rPr>
        <w:rFonts w:ascii="Palatino Linotype" w:eastAsia="Times New Roman" w:hAnsi="Palatino Linotype"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68DE4A2A"/>
    <w:multiLevelType w:val="hybridMultilevel"/>
    <w:tmpl w:val="C28C0D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nsid w:val="6F6A0949"/>
    <w:multiLevelType w:val="hybridMultilevel"/>
    <w:tmpl w:val="912480A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70292F48"/>
    <w:multiLevelType w:val="hybridMultilevel"/>
    <w:tmpl w:val="E9C60D60"/>
    <w:lvl w:ilvl="0" w:tplc="080A0017">
      <w:start w:val="1"/>
      <w:numFmt w:val="lowerLetter"/>
      <w:lvlText w:val="%1)"/>
      <w:lvlJc w:val="left"/>
      <w:pPr>
        <w:ind w:left="360" w:hanging="360"/>
      </w:pPr>
      <w:rPr>
        <w:rFonts w:hint="default"/>
        <w:b/>
      </w:rPr>
    </w:lvl>
    <w:lvl w:ilvl="1" w:tplc="77DEF746">
      <w:start w:val="1"/>
      <w:numFmt w:val="lowerRoman"/>
      <w:lvlText w:val="%2."/>
      <w:lvlJc w:val="left"/>
      <w:pPr>
        <w:ind w:left="1080" w:hanging="360"/>
      </w:pPr>
      <w:rPr>
        <w:rFonts w:hint="default"/>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8">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758F3DB5"/>
    <w:multiLevelType w:val="hybridMultilevel"/>
    <w:tmpl w:val="303236D2"/>
    <w:lvl w:ilvl="0" w:tplc="E22E8C9E">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0">
    <w:nsid w:val="79795EEB"/>
    <w:multiLevelType w:val="hybridMultilevel"/>
    <w:tmpl w:val="EAFC6354"/>
    <w:lvl w:ilvl="0" w:tplc="FAA8B6DC">
      <w:start w:val="1"/>
      <w:numFmt w:val="ordinalText"/>
      <w:lvlText w:val="%1."/>
      <w:lvlJc w:val="left"/>
      <w:pPr>
        <w:ind w:left="1211" w:hanging="360"/>
      </w:pPr>
      <w:rPr>
        <w:rFonts w:hint="default"/>
        <w:b/>
        <w:caps/>
        <w:sz w:val="28"/>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31">
    <w:nsid w:val="7EA308DE"/>
    <w:multiLevelType w:val="hybridMultilevel"/>
    <w:tmpl w:val="52A4D82E"/>
    <w:lvl w:ilvl="0" w:tplc="D9A4E9FC">
      <w:start w:val="1"/>
      <w:numFmt w:val="upperRoman"/>
      <w:lvlText w:val="%1."/>
      <w:lvlJc w:val="left"/>
      <w:pPr>
        <w:ind w:left="720" w:hanging="360"/>
      </w:pPr>
      <w:rPr>
        <w:rFonts w:hint="default"/>
        <w:b/>
        <w:i w:val="0"/>
        <w:caps/>
        <w:color w:val="auto"/>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ECD2C508">
      <w:start w:val="1"/>
      <w:numFmt w:val="decimal"/>
      <w:lvlText w:val="%4."/>
      <w:lvlJc w:val="left"/>
      <w:pPr>
        <w:ind w:left="3210" w:hanging="690"/>
      </w:pPr>
      <w:rPr>
        <w:rFonts w:hint="default"/>
      </w:rPr>
    </w:lvl>
    <w:lvl w:ilvl="4" w:tplc="E3FAAAF0">
      <w:start w:val="1"/>
      <w:numFmt w:val="lowerLetter"/>
      <w:lvlText w:val="%5)"/>
      <w:lvlJc w:val="left"/>
      <w:pPr>
        <w:ind w:left="3600" w:hanging="360"/>
      </w:pPr>
      <w:rPr>
        <w:rFonts w:hint="default"/>
      </w:r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1"/>
  </w:num>
  <w:num w:numId="2">
    <w:abstractNumId w:val="30"/>
  </w:num>
  <w:num w:numId="3">
    <w:abstractNumId w:val="28"/>
  </w:num>
  <w:num w:numId="4">
    <w:abstractNumId w:val="11"/>
  </w:num>
  <w:num w:numId="5">
    <w:abstractNumId w:val="6"/>
  </w:num>
  <w:num w:numId="6">
    <w:abstractNumId w:val="27"/>
  </w:num>
  <w:num w:numId="7">
    <w:abstractNumId w:val="29"/>
  </w:num>
  <w:num w:numId="8">
    <w:abstractNumId w:val="12"/>
  </w:num>
  <w:num w:numId="9">
    <w:abstractNumId w:val="10"/>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2"/>
  </w:num>
  <w:num w:numId="13">
    <w:abstractNumId w:val="7"/>
  </w:num>
  <w:num w:numId="14">
    <w:abstractNumId w:val="14"/>
  </w:num>
  <w:num w:numId="1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8"/>
  </w:num>
  <w:num w:numId="18">
    <w:abstractNumId w:val="21"/>
  </w:num>
  <w:num w:numId="19">
    <w:abstractNumId w:val="24"/>
  </w:num>
  <w:num w:numId="20">
    <w:abstractNumId w:val="1"/>
  </w:num>
  <w:num w:numId="21">
    <w:abstractNumId w:val="5"/>
  </w:num>
  <w:num w:numId="22">
    <w:abstractNumId w:val="19"/>
  </w:num>
  <w:num w:numId="23">
    <w:abstractNumId w:val="9"/>
  </w:num>
  <w:num w:numId="24">
    <w:abstractNumId w:val="8"/>
  </w:num>
  <w:num w:numId="25">
    <w:abstractNumId w:val="20"/>
  </w:num>
  <w:num w:numId="26">
    <w:abstractNumId w:val="26"/>
  </w:num>
  <w:num w:numId="27">
    <w:abstractNumId w:val="25"/>
  </w:num>
  <w:num w:numId="28">
    <w:abstractNumId w:val="16"/>
  </w:num>
  <w:num w:numId="29">
    <w:abstractNumId w:val="2"/>
  </w:num>
  <w:num w:numId="30">
    <w:abstractNumId w:val="15"/>
  </w:num>
  <w:num w:numId="31">
    <w:abstractNumId w:val="4"/>
  </w:num>
  <w:num w:numId="32">
    <w:abstractNumId w:val="13"/>
  </w:num>
  <w:num w:numId="33">
    <w:abstractNumId w:val="23"/>
  </w:num>
  <w:num w:numId="34">
    <w:abstractNumId w:val="0"/>
  </w:num>
  <w:num w:numId="3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activeWritingStyle w:appName="MSWord" w:lang="pt-BR" w:vendorID="64" w:dllVersion="131078" w:nlCheck="1" w:checkStyle="0"/>
  <w:activeWritingStyle w:appName="MSWord" w:lang="es-MX" w:vendorID="64" w:dllVersion="131078" w:nlCheck="1" w:checkStyle="1"/>
  <w:activeWritingStyle w:appName="MSWord" w:lang="es-ES_tradnl" w:vendorID="64" w:dllVersion="131078" w:nlCheck="1" w:checkStyle="1"/>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3B1E"/>
    <w:rsid w:val="000505F3"/>
    <w:rsid w:val="000C6725"/>
    <w:rsid w:val="000D06DA"/>
    <w:rsid w:val="00246208"/>
    <w:rsid w:val="00290B91"/>
    <w:rsid w:val="002D21E0"/>
    <w:rsid w:val="0045493E"/>
    <w:rsid w:val="00465C58"/>
    <w:rsid w:val="00497571"/>
    <w:rsid w:val="004C3B1E"/>
    <w:rsid w:val="004E42D1"/>
    <w:rsid w:val="0058526E"/>
    <w:rsid w:val="00586712"/>
    <w:rsid w:val="00596381"/>
    <w:rsid w:val="005A66D0"/>
    <w:rsid w:val="00600CA0"/>
    <w:rsid w:val="00625ACE"/>
    <w:rsid w:val="00690B68"/>
    <w:rsid w:val="0069768E"/>
    <w:rsid w:val="006B6E16"/>
    <w:rsid w:val="00774137"/>
    <w:rsid w:val="00795E77"/>
    <w:rsid w:val="00864C10"/>
    <w:rsid w:val="008F38C9"/>
    <w:rsid w:val="009323F3"/>
    <w:rsid w:val="00991D27"/>
    <w:rsid w:val="00A07DFF"/>
    <w:rsid w:val="00A319B5"/>
    <w:rsid w:val="00A47C21"/>
    <w:rsid w:val="00A77168"/>
    <w:rsid w:val="00A93923"/>
    <w:rsid w:val="00AC53EE"/>
    <w:rsid w:val="00B11315"/>
    <w:rsid w:val="00B44B42"/>
    <w:rsid w:val="00BB1C9A"/>
    <w:rsid w:val="00C008A7"/>
    <w:rsid w:val="00C23B43"/>
    <w:rsid w:val="00C70BC4"/>
    <w:rsid w:val="00C9714C"/>
    <w:rsid w:val="00D10655"/>
    <w:rsid w:val="00D314CA"/>
    <w:rsid w:val="00D417A6"/>
    <w:rsid w:val="00E26154"/>
    <w:rsid w:val="00E53858"/>
    <w:rsid w:val="00E82912"/>
    <w:rsid w:val="00ED475A"/>
    <w:rsid w:val="00EE632E"/>
    <w:rsid w:val="00EF100C"/>
    <w:rsid w:val="00F92B1B"/>
    <w:rsid w:val="00FA79C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18B599A-058F-4D1C-853A-93DEF7C5E0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3B1E"/>
    <w:pPr>
      <w:spacing w:after="0" w:line="240" w:lineRule="auto"/>
    </w:pPr>
    <w:rPr>
      <w:rFonts w:ascii="Times New Roman" w:eastAsia="Times New Roman" w:hAnsi="Times New Roman" w:cs="Times New Roman"/>
      <w:sz w:val="24"/>
      <w:szCs w:val="24"/>
      <w:lang w:eastAsia="es-ES"/>
    </w:rPr>
  </w:style>
  <w:style w:type="paragraph" w:styleId="Ttulo1">
    <w:name w:val="heading 1"/>
    <w:basedOn w:val="Normal"/>
    <w:next w:val="Normal"/>
    <w:link w:val="Ttulo1Car"/>
    <w:uiPriority w:val="9"/>
    <w:qFormat/>
    <w:rsid w:val="004C3B1E"/>
    <w:pPr>
      <w:keepNext/>
      <w:keepLines/>
      <w:spacing w:before="240"/>
      <w:outlineLvl w:val="0"/>
    </w:pPr>
    <w:rPr>
      <w:rFonts w:asciiTheme="majorHAnsi" w:eastAsiaTheme="majorEastAsia" w:hAnsiTheme="majorHAnsi" w:cstheme="majorBidi"/>
      <w:color w:val="2E74B5" w:themeColor="accent1" w:themeShade="BF"/>
      <w:sz w:val="32"/>
      <w:szCs w:val="32"/>
      <w:lang w:val="es-ES"/>
    </w:rPr>
  </w:style>
  <w:style w:type="paragraph" w:styleId="Ttulo2">
    <w:name w:val="heading 2"/>
    <w:basedOn w:val="Normal"/>
    <w:next w:val="Normal"/>
    <w:link w:val="Ttulo2Car"/>
    <w:uiPriority w:val="9"/>
    <w:unhideWhenUsed/>
    <w:qFormat/>
    <w:rsid w:val="004C3B1E"/>
    <w:pPr>
      <w:keepNext/>
      <w:keepLines/>
      <w:spacing w:before="40" w:line="259" w:lineRule="auto"/>
      <w:outlineLvl w:val="1"/>
    </w:pPr>
    <w:rPr>
      <w:rFonts w:asciiTheme="majorHAnsi" w:eastAsiaTheme="majorEastAsia" w:hAnsiTheme="majorHAnsi" w:cstheme="majorBidi"/>
      <w:color w:val="2E74B5" w:themeColor="accent1" w:themeShade="BF"/>
      <w:sz w:val="26"/>
      <w:szCs w:val="26"/>
      <w:lang w:eastAsia="en-US"/>
    </w:rPr>
  </w:style>
  <w:style w:type="paragraph" w:styleId="Ttulo3">
    <w:name w:val="heading 3"/>
    <w:basedOn w:val="Normal"/>
    <w:link w:val="Ttulo3Car"/>
    <w:uiPriority w:val="9"/>
    <w:qFormat/>
    <w:rsid w:val="004C3B1E"/>
    <w:pPr>
      <w:spacing w:before="100" w:beforeAutospacing="1" w:after="100"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4C3B1E"/>
    <w:pPr>
      <w:keepNext/>
      <w:keepLines/>
      <w:spacing w:before="40"/>
      <w:outlineLvl w:val="3"/>
    </w:pPr>
    <w:rPr>
      <w:rFonts w:asciiTheme="majorHAnsi" w:eastAsiaTheme="majorEastAsia" w:hAnsiTheme="majorHAnsi" w:cstheme="majorBidi"/>
      <w:i/>
      <w:iCs/>
      <w:color w:val="2E74B5" w:themeColor="accent1" w:themeShade="BF"/>
      <w:lang w:val="es-ES"/>
    </w:rPr>
  </w:style>
  <w:style w:type="paragraph" w:styleId="Ttulo5">
    <w:name w:val="heading 5"/>
    <w:basedOn w:val="Normal"/>
    <w:next w:val="Normal"/>
    <w:link w:val="Ttulo5Car"/>
    <w:uiPriority w:val="9"/>
    <w:unhideWhenUsed/>
    <w:qFormat/>
    <w:rsid w:val="004C3B1E"/>
    <w:pPr>
      <w:keepNext/>
      <w:keepLines/>
      <w:spacing w:before="40"/>
      <w:outlineLvl w:val="4"/>
    </w:pPr>
    <w:rPr>
      <w:rFonts w:asciiTheme="majorHAnsi" w:eastAsiaTheme="majorEastAsia" w:hAnsiTheme="majorHAnsi" w:cstheme="majorBidi"/>
      <w:color w:val="2E74B5" w:themeColor="accent1" w:themeShade="BF"/>
      <w:lang w:val="es-ES"/>
    </w:rPr>
  </w:style>
  <w:style w:type="paragraph" w:styleId="Ttulo6">
    <w:name w:val="heading 6"/>
    <w:basedOn w:val="Normal"/>
    <w:next w:val="Normal"/>
    <w:link w:val="Ttulo6Car"/>
    <w:uiPriority w:val="9"/>
    <w:unhideWhenUsed/>
    <w:qFormat/>
    <w:rsid w:val="004C3B1E"/>
    <w:pPr>
      <w:keepNext/>
      <w:keepLines/>
      <w:spacing w:before="40"/>
      <w:outlineLvl w:val="5"/>
    </w:pPr>
    <w:rPr>
      <w:rFonts w:asciiTheme="majorHAnsi" w:eastAsiaTheme="majorEastAsia" w:hAnsiTheme="majorHAnsi" w:cstheme="majorBidi"/>
      <w:color w:val="1F4D78" w:themeColor="accent1" w:themeShade="7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C3B1E"/>
    <w:rPr>
      <w:rFonts w:asciiTheme="majorHAnsi" w:eastAsiaTheme="majorEastAsia" w:hAnsiTheme="majorHAnsi" w:cstheme="majorBidi"/>
      <w:color w:val="2E74B5" w:themeColor="accent1" w:themeShade="BF"/>
      <w:sz w:val="32"/>
      <w:szCs w:val="32"/>
      <w:lang w:val="es-ES" w:eastAsia="es-ES"/>
    </w:rPr>
  </w:style>
  <w:style w:type="character" w:customStyle="1" w:styleId="Ttulo2Car">
    <w:name w:val="Título 2 Car"/>
    <w:basedOn w:val="Fuentedeprrafopredeter"/>
    <w:link w:val="Ttulo2"/>
    <w:uiPriority w:val="9"/>
    <w:rsid w:val="004C3B1E"/>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4C3B1E"/>
    <w:rPr>
      <w:rFonts w:ascii="Times New Roman" w:eastAsia="Times New Roman" w:hAnsi="Times New Roman" w:cs="Times New Roman"/>
      <w:b/>
      <w:bCs/>
      <w:sz w:val="27"/>
      <w:szCs w:val="27"/>
      <w:lang w:eastAsia="es-MX"/>
    </w:rPr>
  </w:style>
  <w:style w:type="character" w:customStyle="1" w:styleId="Ttulo4Car">
    <w:name w:val="Título 4 Car"/>
    <w:basedOn w:val="Fuentedeprrafopredeter"/>
    <w:link w:val="Ttulo4"/>
    <w:uiPriority w:val="9"/>
    <w:rsid w:val="004C3B1E"/>
    <w:rPr>
      <w:rFonts w:asciiTheme="majorHAnsi" w:eastAsiaTheme="majorEastAsia" w:hAnsiTheme="majorHAnsi" w:cstheme="majorBidi"/>
      <w:i/>
      <w:iCs/>
      <w:color w:val="2E74B5" w:themeColor="accent1" w:themeShade="BF"/>
      <w:sz w:val="24"/>
      <w:szCs w:val="24"/>
      <w:lang w:val="es-ES" w:eastAsia="es-ES"/>
    </w:rPr>
  </w:style>
  <w:style w:type="character" w:customStyle="1" w:styleId="Ttulo5Car">
    <w:name w:val="Título 5 Car"/>
    <w:basedOn w:val="Fuentedeprrafopredeter"/>
    <w:link w:val="Ttulo5"/>
    <w:uiPriority w:val="9"/>
    <w:rsid w:val="004C3B1E"/>
    <w:rPr>
      <w:rFonts w:asciiTheme="majorHAnsi" w:eastAsiaTheme="majorEastAsia" w:hAnsiTheme="majorHAnsi" w:cstheme="majorBidi"/>
      <w:color w:val="2E74B5" w:themeColor="accent1" w:themeShade="BF"/>
      <w:sz w:val="24"/>
      <w:szCs w:val="24"/>
      <w:lang w:val="es-ES" w:eastAsia="es-ES"/>
    </w:rPr>
  </w:style>
  <w:style w:type="character" w:customStyle="1" w:styleId="Ttulo6Car">
    <w:name w:val="Título 6 Car"/>
    <w:basedOn w:val="Fuentedeprrafopredeter"/>
    <w:link w:val="Ttulo6"/>
    <w:uiPriority w:val="9"/>
    <w:rsid w:val="004C3B1E"/>
    <w:rPr>
      <w:rFonts w:asciiTheme="majorHAnsi" w:eastAsiaTheme="majorEastAsia" w:hAnsiTheme="majorHAnsi" w:cstheme="majorBidi"/>
      <w:color w:val="1F4D78" w:themeColor="accent1" w:themeShade="7F"/>
      <w:sz w:val="24"/>
      <w:szCs w:val="24"/>
      <w:lang w:val="es-ES" w:eastAsia="es-ES"/>
    </w:rPr>
  </w:style>
  <w:style w:type="paragraph" w:styleId="Encabezado">
    <w:name w:val="header"/>
    <w:basedOn w:val="Normal"/>
    <w:link w:val="EncabezadoCar"/>
    <w:uiPriority w:val="99"/>
    <w:unhideWhenUsed/>
    <w:rsid w:val="004C3B1E"/>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4C3B1E"/>
    <w:rPr>
      <w:rFonts w:eastAsiaTheme="minorEastAsia"/>
      <w:sz w:val="24"/>
      <w:szCs w:val="24"/>
      <w:lang w:val="es-ES_tradnl" w:eastAsia="es-ES"/>
    </w:rPr>
  </w:style>
  <w:style w:type="paragraph" w:styleId="Piedepgina">
    <w:name w:val="footer"/>
    <w:basedOn w:val="Normal"/>
    <w:link w:val="PiedepginaCar"/>
    <w:uiPriority w:val="99"/>
    <w:unhideWhenUsed/>
    <w:rsid w:val="004C3B1E"/>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4C3B1E"/>
    <w:rPr>
      <w:rFonts w:eastAsiaTheme="minorEastAsia"/>
      <w:sz w:val="24"/>
      <w:szCs w:val="24"/>
      <w:lang w:val="es-ES_tradnl" w:eastAsia="es-ES"/>
    </w:rPr>
  </w:style>
  <w:style w:type="paragraph" w:styleId="Textodeglobo">
    <w:name w:val="Balloon Text"/>
    <w:basedOn w:val="Normal"/>
    <w:link w:val="TextodegloboCar"/>
    <w:uiPriority w:val="99"/>
    <w:semiHidden/>
    <w:unhideWhenUsed/>
    <w:rsid w:val="004C3B1E"/>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4C3B1E"/>
    <w:rPr>
      <w:rFonts w:ascii="Lucida Grande" w:eastAsiaTheme="minorEastAsia" w:hAnsi="Lucida Grande" w:cs="Lucida Grande"/>
      <w:sz w:val="18"/>
      <w:szCs w:val="18"/>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4C3B1E"/>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4C3B1E"/>
    <w:rPr>
      <w:rFonts w:ascii="Times New Roman" w:eastAsia="Times New Roman" w:hAnsi="Times New Roman" w:cs="Times New Roman"/>
      <w:sz w:val="24"/>
      <w:szCs w:val="24"/>
      <w:lang w:eastAsia="es-ES"/>
    </w:rPr>
  </w:style>
  <w:style w:type="character" w:styleId="Hipervnculo">
    <w:name w:val="Hyperlink"/>
    <w:uiPriority w:val="99"/>
    <w:unhideWhenUsed/>
    <w:rsid w:val="004C3B1E"/>
    <w:rPr>
      <w:strike w:val="0"/>
      <w:dstrike w:val="0"/>
      <w:color w:val="035899"/>
      <w:u w:val="none"/>
      <w:effect w:val="none"/>
    </w:rPr>
  </w:style>
  <w:style w:type="paragraph" w:styleId="NormalWeb">
    <w:name w:val="Normal (Web)"/>
    <w:basedOn w:val="Normal"/>
    <w:uiPriority w:val="99"/>
    <w:rsid w:val="004C3B1E"/>
    <w:pPr>
      <w:spacing w:before="100" w:beforeAutospacing="1" w:after="100" w:afterAutospacing="1"/>
    </w:pPr>
  </w:style>
  <w:style w:type="character" w:styleId="Textoennegrita">
    <w:name w:val="Strong"/>
    <w:uiPriority w:val="22"/>
    <w:qFormat/>
    <w:rsid w:val="004C3B1E"/>
    <w:rPr>
      <w:b/>
      <w:bCs/>
    </w:rPr>
  </w:style>
  <w:style w:type="character" w:styleId="Hipervnculovisitado">
    <w:name w:val="FollowedHyperlink"/>
    <w:basedOn w:val="Fuentedeprrafopredeter"/>
    <w:uiPriority w:val="99"/>
    <w:semiHidden/>
    <w:unhideWhenUsed/>
    <w:rsid w:val="004C3B1E"/>
    <w:rPr>
      <w:color w:val="954F72" w:themeColor="followedHyperlink"/>
      <w:u w:val="single"/>
    </w:rPr>
  </w:style>
  <w:style w:type="paragraph" w:styleId="Textoindependiente2">
    <w:name w:val="Body Text 2"/>
    <w:basedOn w:val="Normal"/>
    <w:link w:val="Textoindependiente2Car"/>
    <w:uiPriority w:val="99"/>
    <w:unhideWhenUsed/>
    <w:rsid w:val="004C3B1E"/>
    <w:pPr>
      <w:spacing w:after="120" w:line="480" w:lineRule="auto"/>
    </w:pPr>
  </w:style>
  <w:style w:type="character" w:customStyle="1" w:styleId="Textoindependiente2Car">
    <w:name w:val="Texto independiente 2 Car"/>
    <w:basedOn w:val="Fuentedeprrafopredeter"/>
    <w:link w:val="Textoindependiente2"/>
    <w:uiPriority w:val="99"/>
    <w:rsid w:val="004C3B1E"/>
    <w:rPr>
      <w:rFonts w:ascii="Times New Roman" w:eastAsia="Times New Roman" w:hAnsi="Times New Roman" w:cs="Times New Roman"/>
      <w:sz w:val="24"/>
      <w:szCs w:val="24"/>
      <w:lang w:eastAsia="es-ES"/>
    </w:rPr>
  </w:style>
  <w:style w:type="character" w:styleId="Refdecomentario">
    <w:name w:val="annotation reference"/>
    <w:basedOn w:val="Fuentedeprrafopredeter"/>
    <w:uiPriority w:val="99"/>
    <w:semiHidden/>
    <w:unhideWhenUsed/>
    <w:rsid w:val="004C3B1E"/>
    <w:rPr>
      <w:sz w:val="16"/>
      <w:szCs w:val="16"/>
    </w:rPr>
  </w:style>
  <w:style w:type="character" w:customStyle="1" w:styleId="apple-converted-space">
    <w:name w:val="apple-converted-space"/>
    <w:basedOn w:val="Fuentedeprrafopredeter"/>
    <w:rsid w:val="004C3B1E"/>
  </w:style>
  <w:style w:type="paragraph" w:customStyle="1" w:styleId="Default">
    <w:name w:val="Default"/>
    <w:rsid w:val="004C3B1E"/>
    <w:pPr>
      <w:autoSpaceDE w:val="0"/>
      <w:autoSpaceDN w:val="0"/>
      <w:adjustRightInd w:val="0"/>
      <w:spacing w:after="0" w:line="240" w:lineRule="auto"/>
    </w:pPr>
    <w:rPr>
      <w:rFonts w:ascii="Arial" w:hAnsi="Arial" w:cs="Arial"/>
      <w:color w:val="000000"/>
      <w:sz w:val="24"/>
      <w:szCs w:val="24"/>
    </w:rPr>
  </w:style>
  <w:style w:type="paragraph" w:customStyle="1" w:styleId="Listavistosa-nfasis11">
    <w:name w:val="Lista vistosa - Énfasis 11"/>
    <w:basedOn w:val="Normal"/>
    <w:link w:val="Listavistosa-nfasis1Car"/>
    <w:uiPriority w:val="34"/>
    <w:qFormat/>
    <w:rsid w:val="004C3B1E"/>
    <w:pPr>
      <w:ind w:left="708"/>
    </w:pPr>
  </w:style>
  <w:style w:type="character" w:customStyle="1" w:styleId="Listavistosa-nfasis1Car">
    <w:name w:val="Lista vistosa - Énfasis 1 Car"/>
    <w:link w:val="Listavistosa-nfasis11"/>
    <w:uiPriority w:val="34"/>
    <w:locked/>
    <w:rsid w:val="004C3B1E"/>
    <w:rPr>
      <w:rFonts w:ascii="Times New Roman" w:eastAsia="Times New Roman" w:hAnsi="Times New Roman" w:cs="Times New Roman"/>
      <w:sz w:val="24"/>
      <w:szCs w:val="24"/>
      <w:lang w:eastAsia="es-ES"/>
    </w:rPr>
  </w:style>
  <w:style w:type="paragraph" w:customStyle="1" w:styleId="Texto">
    <w:name w:val="Texto"/>
    <w:basedOn w:val="Normal"/>
    <w:link w:val="TextoCar"/>
    <w:qFormat/>
    <w:rsid w:val="004C3B1E"/>
    <w:pPr>
      <w:spacing w:after="101" w:line="216" w:lineRule="exact"/>
      <w:ind w:firstLine="288"/>
      <w:jc w:val="both"/>
    </w:pPr>
    <w:rPr>
      <w:rFonts w:ascii="Arial" w:hAnsi="Arial" w:cs="Arial"/>
      <w:sz w:val="18"/>
      <w:szCs w:val="18"/>
    </w:rPr>
  </w:style>
  <w:style w:type="character" w:customStyle="1" w:styleId="apple-style-span">
    <w:name w:val="apple-style-span"/>
    <w:rsid w:val="004C3B1E"/>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4C3B1E"/>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4C3B1E"/>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4C3B1E"/>
    <w:rPr>
      <w:vertAlign w:val="superscript"/>
    </w:rPr>
  </w:style>
  <w:style w:type="paragraph" w:styleId="Sinespaciado">
    <w:name w:val="No Spacing"/>
    <w:aliases w:val="Francesa"/>
    <w:link w:val="SinespaciadoCar"/>
    <w:qFormat/>
    <w:rsid w:val="004C3B1E"/>
    <w:pPr>
      <w:spacing w:after="0" w:line="240" w:lineRule="auto"/>
    </w:pPr>
    <w:rPr>
      <w:rFonts w:ascii="Times New Roman" w:eastAsia="Times New Roman" w:hAnsi="Times New Roman" w:cs="Times New Roman"/>
      <w:sz w:val="24"/>
      <w:szCs w:val="24"/>
      <w:lang w:eastAsia="es-ES"/>
    </w:rPr>
  </w:style>
  <w:style w:type="paragraph" w:styleId="Textosinformato">
    <w:name w:val="Plain Text"/>
    <w:basedOn w:val="Normal"/>
    <w:link w:val="TextosinformatoCar"/>
    <w:rsid w:val="004C3B1E"/>
    <w:rPr>
      <w:rFonts w:ascii="Courier New" w:hAnsi="Courier New"/>
      <w:sz w:val="20"/>
      <w:szCs w:val="20"/>
    </w:rPr>
  </w:style>
  <w:style w:type="character" w:customStyle="1" w:styleId="TextosinformatoCar">
    <w:name w:val="Texto sin formato Car"/>
    <w:basedOn w:val="Fuentedeprrafopredeter"/>
    <w:link w:val="Textosinformato"/>
    <w:rsid w:val="004C3B1E"/>
    <w:rPr>
      <w:rFonts w:ascii="Courier New" w:eastAsia="Times New Roman" w:hAnsi="Courier New" w:cs="Times New Roman"/>
      <w:sz w:val="20"/>
      <w:szCs w:val="20"/>
      <w:lang w:eastAsia="es-ES"/>
    </w:rPr>
  </w:style>
  <w:style w:type="paragraph" w:customStyle="1" w:styleId="Standard">
    <w:name w:val="Standard"/>
    <w:rsid w:val="004C3B1E"/>
    <w:pPr>
      <w:widowControl w:val="0"/>
      <w:suppressAutoHyphens/>
      <w:autoSpaceDN w:val="0"/>
      <w:spacing w:after="0" w:line="240" w:lineRule="auto"/>
      <w:textAlignment w:val="baseline"/>
    </w:pPr>
    <w:rPr>
      <w:rFonts w:ascii="Liberation Serif" w:eastAsia="DejaVu Sans" w:hAnsi="Liberation Serif" w:cs="Lohit Hindi"/>
      <w:kern w:val="3"/>
      <w:sz w:val="24"/>
      <w:szCs w:val="24"/>
      <w:lang w:eastAsia="zh-CN" w:bidi="hi-IN"/>
    </w:rPr>
  </w:style>
  <w:style w:type="character" w:customStyle="1" w:styleId="negritas1">
    <w:name w:val="negritas1"/>
    <w:rsid w:val="004C3B1E"/>
    <w:rPr>
      <w:rFonts w:ascii="Arial" w:hAnsi="Arial" w:cs="Arial" w:hint="default"/>
      <w:b/>
      <w:bCs/>
      <w:sz w:val="18"/>
      <w:szCs w:val="18"/>
    </w:rPr>
  </w:style>
  <w:style w:type="paragraph" w:customStyle="1" w:styleId="Pa2">
    <w:name w:val="Pa2"/>
    <w:basedOn w:val="Normal"/>
    <w:next w:val="Normal"/>
    <w:uiPriority w:val="99"/>
    <w:rsid w:val="004C3B1E"/>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4C3B1E"/>
  </w:style>
  <w:style w:type="paragraph" w:customStyle="1" w:styleId="q">
    <w:name w:val="q"/>
    <w:basedOn w:val="Normal"/>
    <w:rsid w:val="004C3B1E"/>
    <w:pPr>
      <w:spacing w:before="100" w:beforeAutospacing="1" w:after="100" w:afterAutospacing="1"/>
    </w:pPr>
    <w:rPr>
      <w:lang w:eastAsia="es-MX"/>
    </w:rPr>
  </w:style>
  <w:style w:type="character" w:customStyle="1" w:styleId="d">
    <w:name w:val="d"/>
    <w:basedOn w:val="Fuentedeprrafopredeter"/>
    <w:rsid w:val="004C3B1E"/>
  </w:style>
  <w:style w:type="character" w:customStyle="1" w:styleId="b">
    <w:name w:val="b"/>
    <w:basedOn w:val="Fuentedeprrafopredeter"/>
    <w:rsid w:val="004C3B1E"/>
  </w:style>
  <w:style w:type="character" w:customStyle="1" w:styleId="k">
    <w:name w:val="k"/>
    <w:basedOn w:val="Fuentedeprrafopredeter"/>
    <w:rsid w:val="004C3B1E"/>
  </w:style>
  <w:style w:type="character" w:customStyle="1" w:styleId="h">
    <w:name w:val="h"/>
    <w:basedOn w:val="Fuentedeprrafopredeter"/>
    <w:rsid w:val="004C3B1E"/>
  </w:style>
  <w:style w:type="character" w:styleId="CitaHTML">
    <w:name w:val="HTML Cite"/>
    <w:uiPriority w:val="99"/>
    <w:semiHidden/>
    <w:unhideWhenUsed/>
    <w:rsid w:val="004C3B1E"/>
    <w:rPr>
      <w:i/>
      <w:iCs/>
    </w:rPr>
  </w:style>
  <w:style w:type="paragraph" w:customStyle="1" w:styleId="RSCGnotaalpie">
    <w:name w:val="RSCG nota al pie"/>
    <w:basedOn w:val="Normal"/>
    <w:uiPriority w:val="99"/>
    <w:qFormat/>
    <w:rsid w:val="004C3B1E"/>
    <w:pPr>
      <w:spacing w:after="120"/>
      <w:jc w:val="both"/>
    </w:pPr>
    <w:rPr>
      <w:rFonts w:ascii="palatino" w:hAnsi="palatino" w:cstheme="minorBidi"/>
      <w:sz w:val="22"/>
      <w:szCs w:val="22"/>
      <w:lang w:eastAsia="en-US"/>
    </w:rPr>
  </w:style>
  <w:style w:type="character" w:customStyle="1" w:styleId="lbl-encabezado-blanco2">
    <w:name w:val="lbl-encabezado-blanco2"/>
    <w:rsid w:val="004C3B1E"/>
    <w:rPr>
      <w:color w:val="FFFFFF"/>
    </w:rPr>
  </w:style>
  <w:style w:type="character" w:customStyle="1" w:styleId="TextoCar">
    <w:name w:val="Texto Car"/>
    <w:link w:val="Texto"/>
    <w:locked/>
    <w:rsid w:val="004C3B1E"/>
    <w:rPr>
      <w:rFonts w:ascii="Arial" w:eastAsia="Times New Roman" w:hAnsi="Arial" w:cs="Arial"/>
      <w:sz w:val="18"/>
      <w:szCs w:val="18"/>
      <w:lang w:eastAsia="es-ES"/>
    </w:rPr>
  </w:style>
  <w:style w:type="paragraph" w:customStyle="1" w:styleId="ANOTACION">
    <w:name w:val="ANOTACION"/>
    <w:basedOn w:val="Normal"/>
    <w:link w:val="ANOTACIONCar"/>
    <w:rsid w:val="004C3B1E"/>
    <w:pPr>
      <w:spacing w:before="101" w:after="101"/>
      <w:jc w:val="center"/>
    </w:pPr>
    <w:rPr>
      <w:b/>
      <w:sz w:val="18"/>
      <w:szCs w:val="18"/>
    </w:rPr>
  </w:style>
  <w:style w:type="character" w:customStyle="1" w:styleId="ANOTACIONCar">
    <w:name w:val="ANOTACION Car"/>
    <w:link w:val="ANOTACION"/>
    <w:locked/>
    <w:rsid w:val="004C3B1E"/>
    <w:rPr>
      <w:rFonts w:ascii="Times New Roman" w:eastAsia="Times New Roman" w:hAnsi="Times New Roman" w:cs="Times New Roman"/>
      <w:b/>
      <w:sz w:val="18"/>
      <w:szCs w:val="18"/>
      <w:lang w:eastAsia="es-ES"/>
    </w:rPr>
  </w:style>
  <w:style w:type="table" w:styleId="Tablaconcuadrcula">
    <w:name w:val="Table Grid"/>
    <w:basedOn w:val="Tablanormal"/>
    <w:uiPriority w:val="39"/>
    <w:rsid w:val="004C3B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fasis">
    <w:name w:val="Emphasis"/>
    <w:basedOn w:val="Fuentedeprrafopredeter"/>
    <w:uiPriority w:val="20"/>
    <w:qFormat/>
    <w:rsid w:val="004C3B1E"/>
    <w:rPr>
      <w:i/>
      <w:iCs/>
    </w:rPr>
  </w:style>
  <w:style w:type="character" w:customStyle="1" w:styleId="SinespaciadoCar">
    <w:name w:val="Sin espaciado Car"/>
    <w:aliases w:val="Francesa Car"/>
    <w:link w:val="Sinespaciado"/>
    <w:locked/>
    <w:rsid w:val="004C3B1E"/>
    <w:rPr>
      <w:rFonts w:ascii="Times New Roman" w:eastAsia="Times New Roman" w:hAnsi="Times New Roman" w:cs="Times New Roman"/>
      <w:sz w:val="24"/>
      <w:szCs w:val="24"/>
      <w:lang w:eastAsia="es-ES"/>
    </w:rPr>
  </w:style>
  <w:style w:type="paragraph" w:styleId="Bibliografa">
    <w:name w:val="Bibliography"/>
    <w:basedOn w:val="Normal"/>
    <w:next w:val="Normal"/>
    <w:uiPriority w:val="37"/>
    <w:semiHidden/>
    <w:unhideWhenUsed/>
    <w:rsid w:val="004C3B1E"/>
  </w:style>
  <w:style w:type="paragraph" w:styleId="Textocomentario">
    <w:name w:val="annotation text"/>
    <w:basedOn w:val="Normal"/>
    <w:link w:val="TextocomentarioCar"/>
    <w:uiPriority w:val="99"/>
    <w:semiHidden/>
    <w:unhideWhenUsed/>
    <w:rsid w:val="004C3B1E"/>
    <w:rPr>
      <w:sz w:val="20"/>
      <w:szCs w:val="20"/>
    </w:rPr>
  </w:style>
  <w:style w:type="character" w:customStyle="1" w:styleId="TextocomentarioCar">
    <w:name w:val="Texto comentario Car"/>
    <w:basedOn w:val="Fuentedeprrafopredeter"/>
    <w:link w:val="Textocomentario"/>
    <w:uiPriority w:val="99"/>
    <w:semiHidden/>
    <w:rsid w:val="004C3B1E"/>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4C3B1E"/>
    <w:rPr>
      <w:b/>
      <w:bCs/>
    </w:rPr>
  </w:style>
  <w:style w:type="character" w:customStyle="1" w:styleId="AsuntodelcomentarioCar">
    <w:name w:val="Asunto del comentario Car"/>
    <w:basedOn w:val="TextocomentarioCar"/>
    <w:link w:val="Asuntodelcomentario"/>
    <w:uiPriority w:val="99"/>
    <w:semiHidden/>
    <w:rsid w:val="004C3B1E"/>
    <w:rPr>
      <w:rFonts w:ascii="Times New Roman" w:eastAsia="Times New Roman" w:hAnsi="Times New Roman" w:cs="Times New Roman"/>
      <w:b/>
      <w:bCs/>
      <w:sz w:val="20"/>
      <w:szCs w:val="20"/>
      <w:lang w:eastAsia="es-ES"/>
    </w:rPr>
  </w:style>
  <w:style w:type="paragraph" w:customStyle="1" w:styleId="ROMANOS">
    <w:name w:val="ROMANOS"/>
    <w:basedOn w:val="Normal"/>
    <w:link w:val="ROMANOSCar"/>
    <w:rsid w:val="004C3B1E"/>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4C3B1E"/>
    <w:rPr>
      <w:rFonts w:ascii="Arial" w:eastAsia="Times New Roman" w:hAnsi="Arial" w:cs="Arial"/>
      <w:sz w:val="18"/>
      <w:szCs w:val="18"/>
      <w:lang w:val="es-ES" w:eastAsia="es-ES"/>
    </w:rPr>
  </w:style>
  <w:style w:type="character" w:customStyle="1" w:styleId="m1553324590483875794gmail-m8993139698400752374gmail-apple-converted-space">
    <w:name w:val="m_1553324590483875794gmail-m_8993139698400752374gmail-apple-converted-space"/>
    <w:basedOn w:val="Fuentedeprrafopredeter"/>
    <w:rsid w:val="004C3B1E"/>
  </w:style>
  <w:style w:type="character" w:customStyle="1" w:styleId="Ninguno">
    <w:name w:val="Ninguno"/>
    <w:rsid w:val="004C3B1E"/>
    <w:rPr>
      <w:lang w:val="es-ES_tradnl"/>
    </w:rPr>
  </w:style>
  <w:style w:type="paragraph" w:customStyle="1" w:styleId="Cuerpo">
    <w:name w:val="Cuerpo"/>
    <w:rsid w:val="004C3B1E"/>
    <w:pPr>
      <w:pBdr>
        <w:top w:val="nil"/>
        <w:left w:val="nil"/>
        <w:bottom w:val="nil"/>
        <w:right w:val="nil"/>
        <w:between w:val="nil"/>
        <w:bar w:val="nil"/>
      </w:pBdr>
    </w:pPr>
    <w:rPr>
      <w:rFonts w:ascii="Calibri" w:eastAsia="Calibri" w:hAnsi="Calibri" w:cs="Calibri"/>
      <w:color w:val="000000"/>
      <w:u w:color="000000"/>
      <w:bdr w:val="nil"/>
      <w:lang w:val="de-DE" w:eastAsia="es-ES"/>
    </w:rPr>
  </w:style>
  <w:style w:type="numbering" w:customStyle="1" w:styleId="Estiloimportado2">
    <w:name w:val="Estilo importado 2"/>
    <w:rsid w:val="004C3B1E"/>
    <w:pPr>
      <w:numPr>
        <w:numId w:val="4"/>
      </w:numPr>
    </w:pPr>
  </w:style>
  <w:style w:type="numbering" w:customStyle="1" w:styleId="Estiloimportado1">
    <w:name w:val="Estilo importado 1"/>
    <w:rsid w:val="004C3B1E"/>
    <w:pPr>
      <w:numPr>
        <w:numId w:val="5"/>
      </w:numPr>
    </w:pPr>
  </w:style>
  <w:style w:type="character" w:customStyle="1" w:styleId="normaltextrun">
    <w:name w:val="normaltextrun"/>
    <w:basedOn w:val="Fuentedeprrafopredeter"/>
    <w:rsid w:val="004C3B1E"/>
  </w:style>
  <w:style w:type="paragraph" w:customStyle="1" w:styleId="INCISO">
    <w:name w:val="INCISO"/>
    <w:basedOn w:val="Normal"/>
    <w:rsid w:val="004C3B1E"/>
    <w:pPr>
      <w:spacing w:after="101" w:line="216" w:lineRule="exact"/>
      <w:ind w:left="1080" w:hanging="360"/>
      <w:jc w:val="both"/>
    </w:pPr>
    <w:rPr>
      <w:rFonts w:ascii="Arial" w:hAnsi="Arial" w:cs="Arial"/>
      <w:sz w:val="18"/>
      <w:szCs w:val="18"/>
      <w:lang w:val="es-ES" w:eastAsia="es-MX"/>
    </w:rPr>
  </w:style>
  <w:style w:type="paragraph" w:customStyle="1" w:styleId="n2">
    <w:name w:val="n2"/>
    <w:basedOn w:val="Normal"/>
    <w:rsid w:val="004C3B1E"/>
    <w:pPr>
      <w:spacing w:before="100" w:beforeAutospacing="1" w:after="100" w:afterAutospacing="1"/>
    </w:pPr>
    <w:rPr>
      <w:lang w:eastAsia="es-MX"/>
    </w:rPr>
  </w:style>
  <w:style w:type="paragraph" w:customStyle="1" w:styleId="j">
    <w:name w:val="j"/>
    <w:basedOn w:val="Normal"/>
    <w:rsid w:val="004C3B1E"/>
    <w:pPr>
      <w:spacing w:before="100" w:beforeAutospacing="1" w:after="100" w:afterAutospacing="1"/>
    </w:pPr>
    <w:rPr>
      <w:lang w:eastAsia="es-MX"/>
    </w:rPr>
  </w:style>
  <w:style w:type="character" w:customStyle="1" w:styleId="nacep">
    <w:name w:val="n_acep"/>
    <w:basedOn w:val="Fuentedeprrafopredeter"/>
    <w:rsid w:val="004C3B1E"/>
  </w:style>
  <w:style w:type="paragraph" w:customStyle="1" w:styleId="m5212863947045306324gmail-msonormal">
    <w:name w:val="m_5212863947045306324gmail-msonormal"/>
    <w:basedOn w:val="Normal"/>
    <w:rsid w:val="004C3B1E"/>
    <w:pPr>
      <w:spacing w:before="100" w:beforeAutospacing="1" w:after="100" w:afterAutospacing="1"/>
    </w:pPr>
    <w:rPr>
      <w:lang w:eastAsia="es-MX"/>
    </w:rPr>
  </w:style>
  <w:style w:type="character" w:customStyle="1" w:styleId="user-highlighted-active">
    <w:name w:val="user-highlighted-active"/>
    <w:basedOn w:val="Fuentedeprrafopredeter"/>
    <w:rsid w:val="004C3B1E"/>
  </w:style>
  <w:style w:type="paragraph" w:styleId="Lista">
    <w:name w:val="List"/>
    <w:basedOn w:val="Normal"/>
    <w:uiPriority w:val="99"/>
    <w:unhideWhenUsed/>
    <w:rsid w:val="004C3B1E"/>
    <w:pPr>
      <w:ind w:left="283" w:hanging="283"/>
      <w:contextualSpacing/>
    </w:pPr>
    <w:rPr>
      <w:lang w:val="es-ES"/>
    </w:rPr>
  </w:style>
  <w:style w:type="paragraph" w:styleId="Lista2">
    <w:name w:val="List 2"/>
    <w:basedOn w:val="Normal"/>
    <w:uiPriority w:val="99"/>
    <w:unhideWhenUsed/>
    <w:rsid w:val="004C3B1E"/>
    <w:pPr>
      <w:ind w:left="566" w:hanging="283"/>
      <w:contextualSpacing/>
    </w:pPr>
    <w:rPr>
      <w:lang w:val="es-ES"/>
    </w:rPr>
  </w:style>
  <w:style w:type="paragraph" w:styleId="Lista3">
    <w:name w:val="List 3"/>
    <w:basedOn w:val="Normal"/>
    <w:uiPriority w:val="99"/>
    <w:unhideWhenUsed/>
    <w:rsid w:val="004C3B1E"/>
    <w:pPr>
      <w:ind w:left="849" w:hanging="283"/>
      <w:contextualSpacing/>
    </w:pPr>
    <w:rPr>
      <w:lang w:val="es-ES"/>
    </w:rPr>
  </w:style>
  <w:style w:type="paragraph" w:styleId="Textoindependiente">
    <w:name w:val="Body Text"/>
    <w:basedOn w:val="Normal"/>
    <w:link w:val="TextoindependienteCar"/>
    <w:uiPriority w:val="99"/>
    <w:unhideWhenUsed/>
    <w:rsid w:val="004C3B1E"/>
    <w:pPr>
      <w:spacing w:after="120"/>
    </w:pPr>
    <w:rPr>
      <w:lang w:val="es-ES"/>
    </w:rPr>
  </w:style>
  <w:style w:type="character" w:customStyle="1" w:styleId="TextoindependienteCar">
    <w:name w:val="Texto independiente Car"/>
    <w:basedOn w:val="Fuentedeprrafopredeter"/>
    <w:link w:val="Textoindependiente"/>
    <w:uiPriority w:val="99"/>
    <w:rsid w:val="004C3B1E"/>
    <w:rPr>
      <w:rFonts w:ascii="Times New Roman" w:eastAsia="Times New Roman" w:hAnsi="Times New Roman" w:cs="Times New Roman"/>
      <w:sz w:val="24"/>
      <w:szCs w:val="24"/>
      <w:lang w:val="es-ES" w:eastAsia="es-ES"/>
    </w:rPr>
  </w:style>
  <w:style w:type="paragraph" w:styleId="Sangradetextonormal">
    <w:name w:val="Body Text Indent"/>
    <w:basedOn w:val="Normal"/>
    <w:link w:val="SangradetextonormalCar"/>
    <w:uiPriority w:val="99"/>
    <w:unhideWhenUsed/>
    <w:rsid w:val="004C3B1E"/>
    <w:pPr>
      <w:spacing w:after="120"/>
      <w:ind w:left="283"/>
    </w:pPr>
    <w:rPr>
      <w:lang w:val="es-ES"/>
    </w:rPr>
  </w:style>
  <w:style w:type="character" w:customStyle="1" w:styleId="SangradetextonormalCar">
    <w:name w:val="Sangría de texto normal Car"/>
    <w:basedOn w:val="Fuentedeprrafopredeter"/>
    <w:link w:val="Sangradetextonormal"/>
    <w:uiPriority w:val="99"/>
    <w:rsid w:val="004C3B1E"/>
    <w:rPr>
      <w:rFonts w:ascii="Times New Roman" w:eastAsia="Times New Roman" w:hAnsi="Times New Roman" w:cs="Times New Roman"/>
      <w:sz w:val="24"/>
      <w:szCs w:val="24"/>
      <w:lang w:val="es-ES" w:eastAsia="es-ES"/>
    </w:rPr>
  </w:style>
  <w:style w:type="paragraph" w:styleId="Textoindependienteprimerasangra2">
    <w:name w:val="Body Text First Indent 2"/>
    <w:basedOn w:val="Sangradetextonormal"/>
    <w:link w:val="Textoindependienteprimerasangra2Car"/>
    <w:uiPriority w:val="99"/>
    <w:unhideWhenUsed/>
    <w:rsid w:val="004C3B1E"/>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4C3B1E"/>
    <w:rPr>
      <w:rFonts w:ascii="Times New Roman" w:eastAsia="Times New Roman" w:hAnsi="Times New Roman" w:cs="Times New Roman"/>
      <w:sz w:val="24"/>
      <w:szCs w:val="24"/>
      <w:lang w:val="es-ES" w:eastAsia="es-ES"/>
    </w:rPr>
  </w:style>
  <w:style w:type="character" w:customStyle="1" w:styleId="numberfracccentro">
    <w:name w:val="numberfracccentro"/>
    <w:basedOn w:val="Fuentedeprrafopredeter"/>
    <w:rsid w:val="004C3B1E"/>
  </w:style>
  <w:style w:type="character" w:customStyle="1" w:styleId="titulorubrolgt">
    <w:name w:val="titulorubrolgt"/>
    <w:basedOn w:val="Fuentedeprrafopredeter"/>
    <w:rsid w:val="004C3B1E"/>
  </w:style>
  <w:style w:type="paragraph" w:customStyle="1" w:styleId="paragraph">
    <w:name w:val="paragraph"/>
    <w:basedOn w:val="Normal"/>
    <w:rsid w:val="004C3B1E"/>
    <w:pPr>
      <w:spacing w:before="100" w:beforeAutospacing="1" w:after="100" w:afterAutospacing="1" w:line="264" w:lineRule="auto"/>
    </w:pPr>
    <w:rPr>
      <w:rFonts w:asciiTheme="minorHAnsi" w:eastAsiaTheme="minorEastAsia" w:hAnsiTheme="minorHAnsi" w:cstheme="minorBidi"/>
      <w:sz w:val="20"/>
      <w:szCs w:val="20"/>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aimex.org.mx/saimex/solicitud/downloadAttach/685177.page"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saimex.org.mx/saimex/solicitud/downloadAttach/686099.page" TargetMode="External"/><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saimex.org.mx/saimex/solicitud/downloadAttach/659433.page" TargetMode="External"/><Relationship Id="rId14" Type="http://schemas.openxmlformats.org/officeDocument/2006/relationships/hyperlink" Target="https://www.saimex.org.mx/saimex/solicitud/downloadAttach/685183.page"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www.saimex.org.mx/saimex/solicitud/downloadAttach/685175.page" TargetMode="External"/><Relationship Id="rId17" Type="http://schemas.openxmlformats.org/officeDocument/2006/relationships/hyperlink" Target="https://www.saimex.org.mx/saimex/solicitud/downloadAttach/686072.page"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0" Type="http://schemas.openxmlformats.org/officeDocument/2006/relationships/image" Target="media/image6.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saimex.org.mx/saimex/solicitud/downloadAttach/685185.page"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footer" Target="footer1.xml"/></Relationships>
</file>

<file path=word/_rels/footnotes.xml.rels><?xml version="1.0" encoding="UTF-8" standalone="yes"?>
<Relationships xmlns="http://schemas.openxmlformats.org/package/2006/relationships"><Relationship Id="rId3" Type="http://schemas.openxmlformats.org/officeDocument/2006/relationships/hyperlink" Target="https://www.masadelante.com/faqs/dominio" TargetMode="External"/><Relationship Id="rId2" Type="http://schemas.openxmlformats.org/officeDocument/2006/relationships/hyperlink" Target="https://www.masadelante.com/faqs/faq-www.htm" TargetMode="External"/><Relationship Id="rId1" Type="http://schemas.openxmlformats.org/officeDocument/2006/relationships/hyperlink" Target="https://www.ipomex.org.mx/recursos/ipo/files_ipo3/2018/44257/4/b17db08af63ab772275ba3d5b0af3d10.pd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0EAF17-3789-494B-88E8-A3B09FCDBE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79</Pages>
  <Words>17582</Words>
  <Characters>96707</Characters>
  <Application>Microsoft Office Word</Application>
  <DocSecurity>0</DocSecurity>
  <Lines>805</Lines>
  <Paragraphs>228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114061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6</cp:revision>
  <cp:lastPrinted>2019-07-19T00:16:00Z</cp:lastPrinted>
  <dcterms:created xsi:type="dcterms:W3CDTF">2019-06-28T19:54:00Z</dcterms:created>
  <dcterms:modified xsi:type="dcterms:W3CDTF">2019-08-23T01:33:00Z</dcterms:modified>
</cp:coreProperties>
</file>